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7E8B" w:rsidRPr="0057664E" w:rsidRDefault="0057664E" w:rsidP="0057664E">
      <w:pPr>
        <w:jc w:val="center"/>
        <w:rPr>
          <w:b/>
          <w:sz w:val="28"/>
        </w:rPr>
      </w:pPr>
      <w:r w:rsidRPr="0057664E">
        <w:rPr>
          <w:b/>
          <w:sz w:val="28"/>
        </w:rPr>
        <w:t xml:space="preserve">La mise en œuvre de la prospective à travers l’étude du lagon de </w:t>
      </w:r>
      <w:proofErr w:type="spellStart"/>
      <w:r w:rsidRPr="0057664E">
        <w:rPr>
          <w:b/>
          <w:sz w:val="28"/>
        </w:rPr>
        <w:t>Teahupo’o</w:t>
      </w:r>
      <w:proofErr w:type="spellEnd"/>
      <w:r w:rsidRPr="0057664E">
        <w:rPr>
          <w:b/>
          <w:sz w:val="28"/>
        </w:rPr>
        <w:t xml:space="preserve"> et de son </w:t>
      </w:r>
      <w:proofErr w:type="spellStart"/>
      <w:r w:rsidRPr="0057664E">
        <w:rPr>
          <w:b/>
          <w:sz w:val="28"/>
        </w:rPr>
        <w:t>rahui</w:t>
      </w:r>
      <w:proofErr w:type="spellEnd"/>
      <w:r w:rsidRPr="0057664E">
        <w:rPr>
          <w:b/>
          <w:sz w:val="28"/>
        </w:rPr>
        <w:t xml:space="preserve"> en classe de Seconde générale et technologique</w:t>
      </w:r>
    </w:p>
    <w:p w:rsidR="0057664E" w:rsidRDefault="0057664E"/>
    <w:p w:rsidR="0057664E" w:rsidRDefault="0057664E"/>
    <w:p w:rsidR="0057664E" w:rsidRPr="00B34D1F" w:rsidRDefault="0057664E" w:rsidP="00B34D1F">
      <w:pPr>
        <w:pBdr>
          <w:top w:val="single" w:sz="4" w:space="1" w:color="auto"/>
          <w:left w:val="single" w:sz="4" w:space="4" w:color="auto"/>
          <w:bottom w:val="single" w:sz="4" w:space="1" w:color="auto"/>
          <w:right w:val="single" w:sz="4" w:space="4" w:color="auto"/>
        </w:pBdr>
        <w:jc w:val="center"/>
        <w:rPr>
          <w:b/>
          <w:i/>
          <w:sz w:val="28"/>
        </w:rPr>
      </w:pPr>
      <w:r w:rsidRPr="00B34D1F">
        <w:rPr>
          <w:b/>
          <w:i/>
          <w:sz w:val="28"/>
        </w:rPr>
        <w:t>1-Une mise en œuvre qui s’inscrit dans le programme adapté</w:t>
      </w:r>
    </w:p>
    <w:p w:rsidR="0057664E" w:rsidRDefault="0057664E"/>
    <w:p w:rsidR="0057664E" w:rsidRDefault="0057664E">
      <w:r>
        <w:t xml:space="preserve">La mise en œuvre proposée s’inscrit dans le thème 1 du programme de géographie de Seconde générale et technologique : </w:t>
      </w:r>
    </w:p>
    <w:p w:rsidR="0057664E" w:rsidRDefault="0057664E"/>
    <w:p w:rsidR="0057664E" w:rsidRPr="00B34D1F" w:rsidRDefault="0057664E" w:rsidP="0057664E">
      <w:pPr>
        <w:jc w:val="center"/>
        <w:rPr>
          <w:b/>
        </w:rPr>
      </w:pPr>
      <w:r w:rsidRPr="00B34D1F">
        <w:rPr>
          <w:b/>
        </w:rPr>
        <w:t>Thème 1 : Sociétés et environnements : des équilibres fragiles</w:t>
      </w:r>
    </w:p>
    <w:tbl>
      <w:tblPr>
        <w:tblStyle w:val="Grilledutableau"/>
        <w:tblW w:w="10762" w:type="dxa"/>
        <w:tblInd w:w="-856" w:type="dxa"/>
        <w:tblLook w:val="04A0" w:firstRow="1" w:lastRow="0" w:firstColumn="1" w:lastColumn="0" w:noHBand="0" w:noVBand="1"/>
      </w:tblPr>
      <w:tblGrid>
        <w:gridCol w:w="2269"/>
        <w:gridCol w:w="8493"/>
      </w:tblGrid>
      <w:tr w:rsidR="0057664E" w:rsidRPr="00FC6757" w:rsidTr="00B34D1F">
        <w:tc>
          <w:tcPr>
            <w:tcW w:w="2269" w:type="dxa"/>
          </w:tcPr>
          <w:p w:rsidR="0057664E" w:rsidRPr="00FC6757" w:rsidRDefault="0057664E" w:rsidP="00CD7A0D">
            <w:pPr>
              <w:jc w:val="center"/>
              <w:rPr>
                <w:b/>
                <w:sz w:val="21"/>
              </w:rPr>
            </w:pPr>
            <w:r w:rsidRPr="00FC6757">
              <w:rPr>
                <w:b/>
                <w:sz w:val="21"/>
              </w:rPr>
              <w:t>Question spécifique sur la France et sur la Polynésie française</w:t>
            </w:r>
          </w:p>
        </w:tc>
        <w:tc>
          <w:tcPr>
            <w:tcW w:w="8493" w:type="dxa"/>
          </w:tcPr>
          <w:p w:rsidR="0057664E" w:rsidRPr="00FC6757" w:rsidRDefault="0057664E" w:rsidP="00CD7A0D">
            <w:pPr>
              <w:jc w:val="center"/>
              <w:rPr>
                <w:b/>
                <w:sz w:val="21"/>
              </w:rPr>
            </w:pPr>
            <w:r w:rsidRPr="00FC6757">
              <w:rPr>
                <w:b/>
                <w:sz w:val="21"/>
              </w:rPr>
              <w:t>Commentaire</w:t>
            </w:r>
          </w:p>
        </w:tc>
      </w:tr>
      <w:tr w:rsidR="0057664E" w:rsidRPr="00FC6757" w:rsidTr="00B34D1F">
        <w:tc>
          <w:tcPr>
            <w:tcW w:w="2269" w:type="dxa"/>
          </w:tcPr>
          <w:p w:rsidR="00FC6757" w:rsidRDefault="00FC6757" w:rsidP="00CD7A0D">
            <w:pPr>
              <w:rPr>
                <w:sz w:val="21"/>
              </w:rPr>
            </w:pPr>
          </w:p>
          <w:p w:rsidR="0057664E" w:rsidRPr="00FC6757" w:rsidRDefault="0057664E" w:rsidP="00CD7A0D">
            <w:pPr>
              <w:rPr>
                <w:sz w:val="21"/>
              </w:rPr>
            </w:pPr>
            <w:r w:rsidRPr="00FC6757">
              <w:rPr>
                <w:sz w:val="21"/>
              </w:rPr>
              <w:t xml:space="preserve">La France : des milieux </w:t>
            </w:r>
            <w:proofErr w:type="spellStart"/>
            <w:r w:rsidRPr="00FC6757">
              <w:rPr>
                <w:sz w:val="21"/>
              </w:rPr>
              <w:t>métropolitains</w:t>
            </w:r>
            <w:proofErr w:type="spellEnd"/>
            <w:r w:rsidRPr="00FC6757">
              <w:rPr>
                <w:sz w:val="21"/>
              </w:rPr>
              <w:t xml:space="preserve"> et ultramarins entre </w:t>
            </w:r>
            <w:r w:rsidRPr="00FC6757">
              <w:rPr>
                <w:b/>
                <w:sz w:val="21"/>
                <w:highlight w:val="yellow"/>
                <w:u w:val="single"/>
              </w:rPr>
              <w:t>valorisation et protection</w:t>
            </w:r>
            <w:r w:rsidRPr="00FC6757">
              <w:rPr>
                <w:b/>
                <w:sz w:val="21"/>
                <w:u w:val="single"/>
              </w:rPr>
              <w:t>.</w:t>
            </w:r>
            <w:r w:rsidRPr="00FC6757">
              <w:rPr>
                <w:sz w:val="21"/>
              </w:rPr>
              <w:t xml:space="preserve"> </w:t>
            </w:r>
          </w:p>
        </w:tc>
        <w:tc>
          <w:tcPr>
            <w:tcW w:w="8493" w:type="dxa"/>
          </w:tcPr>
          <w:p w:rsidR="0057664E" w:rsidRPr="00FC6757" w:rsidRDefault="0057664E" w:rsidP="00CD7A0D">
            <w:pPr>
              <w:rPr>
                <w:b/>
                <w:sz w:val="21"/>
                <w:u w:val="single"/>
              </w:rPr>
            </w:pPr>
            <w:r w:rsidRPr="00FC6757">
              <w:rPr>
                <w:sz w:val="21"/>
              </w:rPr>
              <w:t xml:space="preserve"> En France, la richesse et la </w:t>
            </w:r>
            <w:proofErr w:type="spellStart"/>
            <w:r w:rsidRPr="00FC6757">
              <w:rPr>
                <w:sz w:val="21"/>
              </w:rPr>
              <w:t>fragilite</w:t>
            </w:r>
            <w:proofErr w:type="spellEnd"/>
            <w:r w:rsidRPr="00FC6757">
              <w:rPr>
                <w:sz w:val="21"/>
              </w:rPr>
              <w:t xml:space="preserve">́ des milieux motivent </w:t>
            </w:r>
            <w:r w:rsidRPr="00FC6757">
              <w:rPr>
                <w:b/>
                <w:sz w:val="21"/>
                <w:highlight w:val="yellow"/>
                <w:u w:val="single"/>
              </w:rPr>
              <w:t>des actions de valorisation et de</w:t>
            </w:r>
            <w:r w:rsidRPr="00FC6757">
              <w:rPr>
                <w:b/>
                <w:sz w:val="21"/>
                <w:u w:val="single"/>
              </w:rPr>
              <w:t xml:space="preserve"> </w:t>
            </w:r>
            <w:r w:rsidRPr="00FC6757">
              <w:rPr>
                <w:b/>
                <w:sz w:val="21"/>
                <w:highlight w:val="yellow"/>
                <w:u w:val="single"/>
              </w:rPr>
              <w:t>protection</w:t>
            </w:r>
            <w:r w:rsidRPr="00FC6757">
              <w:rPr>
                <w:sz w:val="21"/>
              </w:rPr>
              <w:t xml:space="preserve">. Ces actions </w:t>
            </w:r>
            <w:proofErr w:type="spellStart"/>
            <w:r w:rsidRPr="00FC6757">
              <w:rPr>
                <w:sz w:val="21"/>
              </w:rPr>
              <w:t>répondent</w:t>
            </w:r>
            <w:proofErr w:type="spellEnd"/>
            <w:r w:rsidRPr="00FC6757">
              <w:rPr>
                <w:sz w:val="21"/>
              </w:rPr>
              <w:t xml:space="preserve"> à des enjeux d’</w:t>
            </w:r>
            <w:proofErr w:type="spellStart"/>
            <w:r w:rsidRPr="00FC6757">
              <w:rPr>
                <w:sz w:val="21"/>
              </w:rPr>
              <w:t>aménagement</w:t>
            </w:r>
            <w:proofErr w:type="spellEnd"/>
            <w:r w:rsidRPr="00FC6757">
              <w:rPr>
                <w:sz w:val="21"/>
              </w:rPr>
              <w:t xml:space="preserve">, nationaux et </w:t>
            </w:r>
            <w:proofErr w:type="spellStart"/>
            <w:r w:rsidRPr="00FC6757">
              <w:rPr>
                <w:sz w:val="21"/>
              </w:rPr>
              <w:t>européens</w:t>
            </w:r>
            <w:proofErr w:type="spellEnd"/>
            <w:r w:rsidRPr="00FC6757">
              <w:rPr>
                <w:sz w:val="21"/>
              </w:rPr>
              <w:t xml:space="preserve">, </w:t>
            </w:r>
            <w:proofErr w:type="spellStart"/>
            <w:r w:rsidRPr="00FC6757">
              <w:rPr>
                <w:sz w:val="21"/>
              </w:rPr>
              <w:t>articulés</w:t>
            </w:r>
            <w:proofErr w:type="spellEnd"/>
            <w:r w:rsidRPr="00FC6757">
              <w:rPr>
                <w:sz w:val="21"/>
              </w:rPr>
              <w:t xml:space="preserve"> à des </w:t>
            </w:r>
            <w:proofErr w:type="spellStart"/>
            <w:r w:rsidRPr="00FC6757">
              <w:rPr>
                <w:sz w:val="21"/>
              </w:rPr>
              <w:t>défis</w:t>
            </w:r>
            <w:proofErr w:type="spellEnd"/>
            <w:r w:rsidRPr="00FC6757">
              <w:rPr>
                <w:sz w:val="21"/>
              </w:rPr>
              <w:t xml:space="preserve"> environnementaux : </w:t>
            </w:r>
            <w:r w:rsidRPr="00FC6757">
              <w:rPr>
                <w:b/>
                <w:sz w:val="21"/>
                <w:highlight w:val="yellow"/>
                <w:u w:val="single"/>
              </w:rPr>
              <w:t>exploitation des ressources, protection des espaces, gestion des risques</w:t>
            </w:r>
            <w:r w:rsidRPr="00FC6757">
              <w:rPr>
                <w:b/>
                <w:sz w:val="21"/>
                <w:u w:val="single"/>
              </w:rPr>
              <w:t xml:space="preserve">. </w:t>
            </w:r>
          </w:p>
          <w:p w:rsidR="0057664E" w:rsidRPr="00FC6757" w:rsidRDefault="0057664E" w:rsidP="00CD7A0D">
            <w:pPr>
              <w:rPr>
                <w:sz w:val="21"/>
              </w:rPr>
            </w:pPr>
          </w:p>
          <w:p w:rsidR="0057664E" w:rsidRPr="00FC6757" w:rsidRDefault="0057664E" w:rsidP="00CD7A0D">
            <w:pPr>
              <w:rPr>
                <w:b/>
                <w:sz w:val="21"/>
                <w:u w:val="single"/>
              </w:rPr>
            </w:pPr>
            <w:r w:rsidRPr="00FC6757">
              <w:rPr>
                <w:b/>
                <w:sz w:val="21"/>
                <w:highlight w:val="yellow"/>
                <w:u w:val="single"/>
              </w:rPr>
              <w:t xml:space="preserve">En </w:t>
            </w:r>
            <w:proofErr w:type="spellStart"/>
            <w:r w:rsidRPr="00FC6757">
              <w:rPr>
                <w:b/>
                <w:sz w:val="21"/>
                <w:highlight w:val="yellow"/>
                <w:u w:val="single"/>
              </w:rPr>
              <w:t>Polynésie</w:t>
            </w:r>
            <w:proofErr w:type="spellEnd"/>
            <w:r w:rsidRPr="00FC6757">
              <w:rPr>
                <w:b/>
                <w:sz w:val="21"/>
                <w:highlight w:val="yellow"/>
                <w:u w:val="single"/>
              </w:rPr>
              <w:t xml:space="preserve"> </w:t>
            </w:r>
            <w:proofErr w:type="spellStart"/>
            <w:r w:rsidRPr="00FC6757">
              <w:rPr>
                <w:b/>
                <w:sz w:val="21"/>
                <w:highlight w:val="yellow"/>
                <w:u w:val="single"/>
              </w:rPr>
              <w:t>française</w:t>
            </w:r>
            <w:proofErr w:type="spellEnd"/>
            <w:r w:rsidRPr="00FC6757">
              <w:rPr>
                <w:b/>
                <w:sz w:val="21"/>
                <w:highlight w:val="yellow"/>
                <w:u w:val="single"/>
              </w:rPr>
              <w:t xml:space="preserve">, ce point est </w:t>
            </w:r>
            <w:proofErr w:type="spellStart"/>
            <w:r w:rsidRPr="00FC6757">
              <w:rPr>
                <w:b/>
                <w:sz w:val="21"/>
                <w:highlight w:val="yellow"/>
                <w:u w:val="single"/>
              </w:rPr>
              <w:t>aborde</w:t>
            </w:r>
            <w:proofErr w:type="spellEnd"/>
            <w:r w:rsidRPr="00FC6757">
              <w:rPr>
                <w:b/>
                <w:sz w:val="21"/>
                <w:highlight w:val="yellow"/>
                <w:u w:val="single"/>
              </w:rPr>
              <w:t>́ à travers l’</w:t>
            </w:r>
            <w:proofErr w:type="spellStart"/>
            <w:r w:rsidRPr="00FC6757">
              <w:rPr>
                <w:b/>
                <w:sz w:val="21"/>
                <w:highlight w:val="yellow"/>
                <w:u w:val="single"/>
              </w:rPr>
              <w:t>étude</w:t>
            </w:r>
            <w:proofErr w:type="spellEnd"/>
            <w:r w:rsidRPr="00FC6757">
              <w:rPr>
                <w:b/>
                <w:sz w:val="21"/>
                <w:highlight w:val="yellow"/>
                <w:u w:val="single"/>
              </w:rPr>
              <w:t xml:space="preserve"> des actions de valorisation et de protection des milieux notamment </w:t>
            </w:r>
            <w:proofErr w:type="spellStart"/>
            <w:r w:rsidRPr="00FC6757">
              <w:rPr>
                <w:b/>
                <w:sz w:val="21"/>
                <w:highlight w:val="yellow"/>
                <w:u w:val="single"/>
              </w:rPr>
              <w:t>lagonaires</w:t>
            </w:r>
            <w:proofErr w:type="spellEnd"/>
            <w:r w:rsidRPr="00FC6757">
              <w:rPr>
                <w:b/>
                <w:sz w:val="21"/>
                <w:u w:val="single"/>
              </w:rPr>
              <w:t xml:space="preserve">. </w:t>
            </w:r>
          </w:p>
        </w:tc>
      </w:tr>
    </w:tbl>
    <w:p w:rsidR="0057664E" w:rsidRDefault="0057664E"/>
    <w:p w:rsidR="0057664E" w:rsidRDefault="0057664E" w:rsidP="00EC116F">
      <w:pPr>
        <w:jc w:val="both"/>
      </w:pPr>
      <w:r>
        <w:t xml:space="preserve">Le programme demande de mettre en avant deux formes de relations entre les sociétés et </w:t>
      </w:r>
      <w:r w:rsidR="00D96C75">
        <w:t>leurs milieux</w:t>
      </w:r>
      <w:r>
        <w:t> :</w:t>
      </w:r>
    </w:p>
    <w:p w:rsidR="0057664E" w:rsidRPr="00D96C75" w:rsidRDefault="0057664E" w:rsidP="00EC116F">
      <w:pPr>
        <w:jc w:val="both"/>
        <w:rPr>
          <w:b/>
          <w:u w:val="single"/>
        </w:rPr>
      </w:pPr>
      <w:r w:rsidRPr="00D96C75">
        <w:rPr>
          <w:b/>
        </w:rPr>
        <w:t>-</w:t>
      </w:r>
      <w:r w:rsidRPr="00D96C75">
        <w:rPr>
          <w:b/>
          <w:u w:val="single"/>
        </w:rPr>
        <w:t>la protection</w:t>
      </w:r>
    </w:p>
    <w:p w:rsidR="0057664E" w:rsidRPr="00D96C75" w:rsidRDefault="0057664E" w:rsidP="00EC116F">
      <w:pPr>
        <w:jc w:val="both"/>
        <w:rPr>
          <w:b/>
        </w:rPr>
      </w:pPr>
      <w:r w:rsidRPr="00D96C75">
        <w:rPr>
          <w:b/>
          <w:u w:val="single"/>
        </w:rPr>
        <w:t>-la valorisation</w:t>
      </w:r>
    </w:p>
    <w:p w:rsidR="00D96C75" w:rsidRDefault="00D96C75" w:rsidP="00EC116F">
      <w:pPr>
        <w:jc w:val="both"/>
      </w:pPr>
    </w:p>
    <w:p w:rsidR="00D96C75" w:rsidRDefault="00D96C75" w:rsidP="00EC116F">
      <w:pPr>
        <w:jc w:val="both"/>
      </w:pPr>
      <w:r>
        <w:t xml:space="preserve">Ces deux formes de relations entre les sociétés et leur environnement sont aussi le fait </w:t>
      </w:r>
      <w:r w:rsidRPr="00D96C75">
        <w:rPr>
          <w:b/>
          <w:u w:val="single"/>
        </w:rPr>
        <w:t>d’acteurs qu’il s’agit d’identifier</w:t>
      </w:r>
      <w:r>
        <w:t>. En effet, c’est à travers l’action d’acteurs que les sociétés valorisent et/ou protègent le milieu.</w:t>
      </w:r>
    </w:p>
    <w:p w:rsidR="00D96C75" w:rsidRDefault="00D96C75" w:rsidP="00EC116F">
      <w:pPr>
        <w:jc w:val="both"/>
      </w:pPr>
    </w:p>
    <w:p w:rsidR="00D96C75" w:rsidRDefault="00D96C75" w:rsidP="00EC116F">
      <w:pPr>
        <w:jc w:val="both"/>
      </w:pPr>
      <w:r>
        <w:t xml:space="preserve">Quant au programme adapté, il propose d’étudier ces relations hommes/milieux, et </w:t>
      </w:r>
      <w:r w:rsidR="00AE1CFC">
        <w:t>le jeu</w:t>
      </w:r>
      <w:r>
        <w:t xml:space="preserve"> des acteurs qui en résulte, à </w:t>
      </w:r>
      <w:r w:rsidRPr="00D96C75">
        <w:rPr>
          <w:b/>
          <w:u w:val="single"/>
        </w:rPr>
        <w:t xml:space="preserve">partir des milieux </w:t>
      </w:r>
      <w:proofErr w:type="spellStart"/>
      <w:r w:rsidRPr="00D96C75">
        <w:rPr>
          <w:b/>
          <w:u w:val="single"/>
        </w:rPr>
        <w:t>lagonaires</w:t>
      </w:r>
      <w:proofErr w:type="spellEnd"/>
      <w:r>
        <w:t xml:space="preserve">. </w:t>
      </w:r>
    </w:p>
    <w:p w:rsidR="00D96C75" w:rsidRDefault="00D96C75" w:rsidP="00EC116F">
      <w:pPr>
        <w:jc w:val="both"/>
      </w:pPr>
    </w:p>
    <w:p w:rsidR="00D96C75" w:rsidRDefault="00D96C75" w:rsidP="00EC116F">
      <w:pPr>
        <w:jc w:val="both"/>
      </w:pPr>
      <w:r>
        <w:t xml:space="preserve">C’est en se basant sur ces demandes du programme </w:t>
      </w:r>
      <w:r w:rsidRPr="00D96C75">
        <w:rPr>
          <w:b/>
        </w:rPr>
        <w:t>que le diagnostic du terrain</w:t>
      </w:r>
      <w:r w:rsidR="005A3CFD">
        <w:rPr>
          <w:b/>
        </w:rPr>
        <w:t xml:space="preserve"> puis le portrait de territoire</w:t>
      </w:r>
      <w:r w:rsidRPr="00D96C75">
        <w:rPr>
          <w:b/>
        </w:rPr>
        <w:t xml:space="preserve">, qui </w:t>
      </w:r>
      <w:r w:rsidR="005A3CFD">
        <w:rPr>
          <w:b/>
        </w:rPr>
        <w:t>sont</w:t>
      </w:r>
      <w:r w:rsidRPr="00D96C75">
        <w:rPr>
          <w:b/>
        </w:rPr>
        <w:t xml:space="preserve"> l</w:t>
      </w:r>
      <w:r w:rsidR="005A3CFD">
        <w:rPr>
          <w:b/>
        </w:rPr>
        <w:t>es</w:t>
      </w:r>
      <w:r w:rsidRPr="00D96C75">
        <w:rPr>
          <w:b/>
        </w:rPr>
        <w:t xml:space="preserve"> première</w:t>
      </w:r>
      <w:r w:rsidR="005A3CFD">
        <w:rPr>
          <w:b/>
        </w:rPr>
        <w:t>s</w:t>
      </w:r>
      <w:r w:rsidRPr="00D96C75">
        <w:rPr>
          <w:b/>
        </w:rPr>
        <w:t xml:space="preserve"> étape</w:t>
      </w:r>
      <w:r w:rsidR="005A3CFD">
        <w:rPr>
          <w:b/>
        </w:rPr>
        <w:t>s</w:t>
      </w:r>
      <w:r w:rsidRPr="00D96C75">
        <w:rPr>
          <w:b/>
        </w:rPr>
        <w:t xml:space="preserve"> de la démarche prospective, se</w:t>
      </w:r>
      <w:r w:rsidR="00FC6757">
        <w:rPr>
          <w:b/>
        </w:rPr>
        <w:t xml:space="preserve"> sont</w:t>
      </w:r>
      <w:r w:rsidRPr="00D96C75">
        <w:rPr>
          <w:b/>
        </w:rPr>
        <w:t xml:space="preserve"> construit</w:t>
      </w:r>
      <w:r w:rsidR="00FC6757">
        <w:rPr>
          <w:b/>
        </w:rPr>
        <w:t>s</w:t>
      </w:r>
      <w:r>
        <w:t xml:space="preserve">. </w:t>
      </w:r>
      <w:r w:rsidR="00FC6757">
        <w:t xml:space="preserve">Tout comme le choix de </w:t>
      </w:r>
      <w:r w:rsidR="00FC6757" w:rsidRPr="00FC6757">
        <w:rPr>
          <w:b/>
        </w:rPr>
        <w:t xml:space="preserve">privilégier le lagon de </w:t>
      </w:r>
      <w:proofErr w:type="spellStart"/>
      <w:r w:rsidR="00FC6757" w:rsidRPr="00FC6757">
        <w:rPr>
          <w:b/>
        </w:rPr>
        <w:t>Teahupo’o</w:t>
      </w:r>
      <w:proofErr w:type="spellEnd"/>
      <w:r w:rsidR="00FC6757">
        <w:t xml:space="preserve"> pour mener ce travail.</w:t>
      </w:r>
    </w:p>
    <w:p w:rsidR="00D96C75" w:rsidRDefault="00D96C75"/>
    <w:p w:rsidR="00D96C75" w:rsidRDefault="00D96C75"/>
    <w:p w:rsidR="00D96C75" w:rsidRPr="00B34D1F" w:rsidRDefault="00D96C75" w:rsidP="00B34D1F">
      <w:pPr>
        <w:pBdr>
          <w:top w:val="single" w:sz="4" w:space="1" w:color="auto"/>
          <w:left w:val="single" w:sz="4" w:space="4" w:color="auto"/>
          <w:bottom w:val="single" w:sz="4" w:space="1" w:color="auto"/>
          <w:right w:val="single" w:sz="4" w:space="4" w:color="auto"/>
        </w:pBdr>
        <w:jc w:val="center"/>
        <w:rPr>
          <w:b/>
          <w:i/>
          <w:sz w:val="28"/>
        </w:rPr>
      </w:pPr>
      <w:r w:rsidRPr="00B34D1F">
        <w:rPr>
          <w:b/>
          <w:i/>
          <w:sz w:val="28"/>
        </w:rPr>
        <w:t>2-</w:t>
      </w:r>
      <w:r w:rsidR="00AE1CFC">
        <w:rPr>
          <w:b/>
          <w:i/>
          <w:sz w:val="28"/>
        </w:rPr>
        <w:t>L</w:t>
      </w:r>
      <w:r w:rsidRPr="00B34D1F">
        <w:rPr>
          <w:b/>
          <w:i/>
          <w:sz w:val="28"/>
        </w:rPr>
        <w:t>e diagnostic du terrain, première étape de la démarche prospective</w:t>
      </w:r>
    </w:p>
    <w:p w:rsidR="00D96C75" w:rsidRDefault="00D96C75"/>
    <w:p w:rsidR="00D96C75" w:rsidRPr="00B34D1F" w:rsidRDefault="00D96C75">
      <w:pPr>
        <w:rPr>
          <w:b/>
          <w:i/>
        </w:rPr>
      </w:pPr>
      <w:r w:rsidRPr="00B34D1F">
        <w:rPr>
          <w:b/>
          <w:i/>
        </w:rPr>
        <w:t xml:space="preserve">Pourquoi étudier le lagon de </w:t>
      </w:r>
      <w:proofErr w:type="spellStart"/>
      <w:r w:rsidRPr="00B34D1F">
        <w:rPr>
          <w:b/>
          <w:i/>
        </w:rPr>
        <w:t>Teahupo’o</w:t>
      </w:r>
      <w:proofErr w:type="spellEnd"/>
      <w:r w:rsidRPr="00B34D1F">
        <w:rPr>
          <w:b/>
          <w:i/>
        </w:rPr>
        <w:t> ?</w:t>
      </w:r>
    </w:p>
    <w:p w:rsidR="00D96C75" w:rsidRDefault="00D96C75" w:rsidP="00EC116F">
      <w:pPr>
        <w:jc w:val="both"/>
      </w:pPr>
      <w:r>
        <w:t xml:space="preserve">Le lagon de la commune de </w:t>
      </w:r>
      <w:proofErr w:type="spellStart"/>
      <w:r>
        <w:t>Teahupo’o</w:t>
      </w:r>
      <w:proofErr w:type="spellEnd"/>
      <w:r>
        <w:t xml:space="preserve"> permet d’étudier les différentes relations hommes/milieux mise</w:t>
      </w:r>
      <w:r w:rsidR="00D3529D">
        <w:t>s</w:t>
      </w:r>
      <w:r>
        <w:t xml:space="preserve"> en avant par le programme :</w:t>
      </w:r>
    </w:p>
    <w:p w:rsidR="00D96C75" w:rsidRDefault="00D96C75" w:rsidP="00EC116F">
      <w:pPr>
        <w:jc w:val="both"/>
      </w:pPr>
      <w:r>
        <w:t>-</w:t>
      </w:r>
      <w:r w:rsidR="00B34D1F">
        <w:t xml:space="preserve">la protection avec la pratique du </w:t>
      </w:r>
      <w:proofErr w:type="spellStart"/>
      <w:r w:rsidR="00B34D1F">
        <w:t>rahui</w:t>
      </w:r>
      <w:proofErr w:type="spellEnd"/>
    </w:p>
    <w:p w:rsidR="00B34D1F" w:rsidRDefault="00B34D1F" w:rsidP="00EC116F">
      <w:pPr>
        <w:jc w:val="both"/>
      </w:pPr>
      <w:r>
        <w:t xml:space="preserve">-la valorisation à travers différents modes d’exploitation et de mise en valeur du milieu </w:t>
      </w:r>
      <w:proofErr w:type="spellStart"/>
      <w:r>
        <w:t>lagonaire</w:t>
      </w:r>
      <w:proofErr w:type="spellEnd"/>
      <w:r>
        <w:t xml:space="preserve"> et de ses ressources</w:t>
      </w:r>
      <w:r w:rsidR="00D3529D">
        <w:t xml:space="preserve"> : </w:t>
      </w:r>
      <w:r>
        <w:t>tourisme, compétition sportive internationale, plaisance, élevage, excursion, loisirs</w:t>
      </w:r>
      <w:r w:rsidR="00D3529D">
        <w:t>, etc...</w:t>
      </w:r>
      <w:r w:rsidR="00FC6757">
        <w:t xml:space="preserve">. </w:t>
      </w:r>
    </w:p>
    <w:p w:rsidR="00FC6757" w:rsidRDefault="00FC6757" w:rsidP="00EC116F">
      <w:pPr>
        <w:jc w:val="both"/>
      </w:pPr>
      <w:r>
        <w:t xml:space="preserve">A noter que la protection du lagon, via le </w:t>
      </w:r>
      <w:proofErr w:type="spellStart"/>
      <w:r>
        <w:t>rahui</w:t>
      </w:r>
      <w:proofErr w:type="spellEnd"/>
      <w:r>
        <w:t xml:space="preserve">, permet elle-même une valorisation de l’espace </w:t>
      </w:r>
      <w:proofErr w:type="spellStart"/>
      <w:r>
        <w:t>lagonaire</w:t>
      </w:r>
      <w:proofErr w:type="spellEnd"/>
      <w:r>
        <w:t xml:space="preserve"> car il devient un argument pour attirer des visiteurs et la zone protégée</w:t>
      </w:r>
      <w:r w:rsidR="00C128C0">
        <w:t xml:space="preserve"> -</w:t>
      </w:r>
      <w:r>
        <w:t>en servant de nurserie pour des espèces qui migreront vers d’autres zones</w:t>
      </w:r>
      <w:r w:rsidR="00C128C0">
        <w:t>-</w:t>
      </w:r>
      <w:r w:rsidR="00EC116F">
        <w:t xml:space="preserve"> </w:t>
      </w:r>
      <w:r>
        <w:t>profite à la pêche.</w:t>
      </w:r>
    </w:p>
    <w:p w:rsidR="00EC116F" w:rsidRDefault="00EC116F" w:rsidP="00EC116F">
      <w:pPr>
        <w:jc w:val="both"/>
      </w:pPr>
    </w:p>
    <w:p w:rsidR="00B34D1F" w:rsidRPr="00D3529D" w:rsidRDefault="00B34D1F" w:rsidP="00EC116F">
      <w:pPr>
        <w:jc w:val="both"/>
        <w:rPr>
          <w:b/>
          <w:i/>
        </w:rPr>
      </w:pPr>
      <w:r w:rsidRPr="00D3529D">
        <w:rPr>
          <w:b/>
          <w:i/>
        </w:rPr>
        <w:lastRenderedPageBreak/>
        <w:t xml:space="preserve">Qu’est-ce que le </w:t>
      </w:r>
      <w:proofErr w:type="spellStart"/>
      <w:r w:rsidRPr="00D3529D">
        <w:rPr>
          <w:b/>
          <w:i/>
        </w:rPr>
        <w:t>rahui</w:t>
      </w:r>
      <w:proofErr w:type="spellEnd"/>
      <w:r w:rsidR="00EE5AD1">
        <w:rPr>
          <w:b/>
          <w:i/>
        </w:rPr>
        <w:t xml:space="preserve"> de </w:t>
      </w:r>
      <w:proofErr w:type="spellStart"/>
      <w:r w:rsidR="00EE5AD1">
        <w:rPr>
          <w:b/>
          <w:i/>
        </w:rPr>
        <w:t>Teahupo’o</w:t>
      </w:r>
      <w:proofErr w:type="spellEnd"/>
      <w:r w:rsidRPr="00D3529D">
        <w:rPr>
          <w:b/>
          <w:i/>
        </w:rPr>
        <w:t> ?</w:t>
      </w:r>
    </w:p>
    <w:p w:rsidR="00B34D1F" w:rsidRDefault="00B34D1F" w:rsidP="00EC116F">
      <w:pPr>
        <w:jc w:val="both"/>
      </w:pPr>
      <w:r>
        <w:t xml:space="preserve">Le </w:t>
      </w:r>
      <w:proofErr w:type="spellStart"/>
      <w:r>
        <w:t>rahui</w:t>
      </w:r>
      <w:proofErr w:type="spellEnd"/>
      <w:r>
        <w:t xml:space="preserve"> est une pratique polynésienne ancestrale. Ce terme désigne un interdit. Cependant, sa signification peut varier d’une île à une autre. Dans l’archipel des îles de la Sociétés, le </w:t>
      </w:r>
      <w:proofErr w:type="spellStart"/>
      <w:r>
        <w:t>rahui</w:t>
      </w:r>
      <w:proofErr w:type="spellEnd"/>
      <w:r>
        <w:t xml:space="preserve"> désigne une prohibition, une restriction temporaire. Autrefois, il régulait l’usage de la mer et de la terre, laissant le temps aux ressources d’abonder avant d’être exploitées par les hommes</w:t>
      </w:r>
      <w:r w:rsidR="00D3529D">
        <w:t>, n’en retirant que le nécessaire.</w:t>
      </w:r>
    </w:p>
    <w:p w:rsidR="00D3529D" w:rsidRPr="00D3529D" w:rsidRDefault="00D3529D" w:rsidP="00D3529D">
      <w:pPr>
        <w:jc w:val="right"/>
        <w:rPr>
          <w:i/>
        </w:rPr>
      </w:pPr>
      <w:r w:rsidRPr="00D3529D">
        <w:rPr>
          <w:i/>
        </w:rPr>
        <w:t>Source : www.culture-patrimoine.pf</w:t>
      </w:r>
    </w:p>
    <w:p w:rsidR="002E67AD" w:rsidRDefault="002E67AD"/>
    <w:p w:rsidR="00B34D1F" w:rsidRDefault="00FC6757" w:rsidP="00EC116F">
      <w:pPr>
        <w:jc w:val="both"/>
      </w:pPr>
      <w:r w:rsidRPr="00EC116F">
        <w:rPr>
          <w:b/>
          <w:bCs/>
        </w:rPr>
        <w:t xml:space="preserve">La commune de </w:t>
      </w:r>
      <w:proofErr w:type="spellStart"/>
      <w:r w:rsidRPr="00EC116F">
        <w:rPr>
          <w:b/>
          <w:bCs/>
        </w:rPr>
        <w:t>Tea</w:t>
      </w:r>
      <w:r w:rsidR="00AE1CFC" w:rsidRPr="00EC116F">
        <w:rPr>
          <w:b/>
          <w:bCs/>
        </w:rPr>
        <w:t>h</w:t>
      </w:r>
      <w:r w:rsidRPr="00EC116F">
        <w:rPr>
          <w:b/>
          <w:bCs/>
        </w:rPr>
        <w:t>upo’o</w:t>
      </w:r>
      <w:proofErr w:type="spellEnd"/>
      <w:r w:rsidRPr="00EC116F">
        <w:rPr>
          <w:b/>
          <w:bCs/>
        </w:rPr>
        <w:t xml:space="preserve"> fait partie de l’association de commune de </w:t>
      </w:r>
      <w:proofErr w:type="spellStart"/>
      <w:r w:rsidRPr="00EC116F">
        <w:rPr>
          <w:b/>
          <w:bCs/>
        </w:rPr>
        <w:t>Taiarapu</w:t>
      </w:r>
      <w:proofErr w:type="spellEnd"/>
      <w:r w:rsidRPr="00EC116F">
        <w:rPr>
          <w:b/>
          <w:bCs/>
        </w:rPr>
        <w:t>-Ouest. Elle se situe dans la partie sud-ouest de la Presqu’ile de de Tahiti.</w:t>
      </w:r>
      <w:r>
        <w:t xml:space="preserve"> C’est à</w:t>
      </w:r>
      <w:r w:rsidR="00EE5AD1">
        <w:t xml:space="preserve"> partir de 2012</w:t>
      </w:r>
      <w:r>
        <w:t xml:space="preserve"> que </w:t>
      </w:r>
      <w:r w:rsidR="00AE1CFC">
        <w:t>cette commune</w:t>
      </w:r>
      <w:r>
        <w:t xml:space="preserve"> </w:t>
      </w:r>
      <w:r w:rsidR="002E67AD">
        <w:t>a</w:t>
      </w:r>
      <w:r>
        <w:t xml:space="preserve"> décidé de</w:t>
      </w:r>
      <w:r w:rsidR="002E67AD">
        <w:t xml:space="preserve"> </w:t>
      </w:r>
      <w:proofErr w:type="spellStart"/>
      <w:r w:rsidR="002E67AD">
        <w:t>réexploit</w:t>
      </w:r>
      <w:r>
        <w:t>er</w:t>
      </w:r>
      <w:proofErr w:type="spellEnd"/>
      <w:r w:rsidR="002E67AD">
        <w:t xml:space="preserve"> </w:t>
      </w:r>
      <w:r>
        <w:t>la</w:t>
      </w:r>
      <w:r w:rsidR="002E67AD">
        <w:t xml:space="preserve"> notion de </w:t>
      </w:r>
      <w:proofErr w:type="spellStart"/>
      <w:r w:rsidR="002E67AD">
        <w:t>rahui</w:t>
      </w:r>
      <w:proofErr w:type="spellEnd"/>
      <w:r w:rsidR="002E67AD">
        <w:t xml:space="preserve"> pour mettre en place une aire marine protégée dans son lagon</w:t>
      </w:r>
      <w:r w:rsidR="00EE5AD1">
        <w:t xml:space="preserve">, tout en utilisant un terme plus </w:t>
      </w:r>
      <w:r>
        <w:t xml:space="preserve">fédérateur </w:t>
      </w:r>
      <w:r w:rsidR="00EE5AD1">
        <w:t xml:space="preserve">pour la population, car issu de sa culture ancestrale. </w:t>
      </w:r>
      <w:r w:rsidR="002E67AD">
        <w:t xml:space="preserve">Dans l’espace </w:t>
      </w:r>
      <w:proofErr w:type="spellStart"/>
      <w:r w:rsidR="006A6B13">
        <w:t>lagonaire</w:t>
      </w:r>
      <w:proofErr w:type="spellEnd"/>
      <w:r w:rsidR="006A6B13">
        <w:t xml:space="preserve"> </w:t>
      </w:r>
      <w:r w:rsidR="002E67AD">
        <w:t>ainsi délimité</w:t>
      </w:r>
      <w:r w:rsidR="006A6B13">
        <w:t xml:space="preserve"> et protégé</w:t>
      </w:r>
      <w:r w:rsidR="002E67AD">
        <w:t xml:space="preserve">, il est interdit de naviguer (sauf dans une bande de 50 mètre partant du rivage), mouiller, se baigner et pécher. </w:t>
      </w:r>
    </w:p>
    <w:p w:rsidR="002E67AD" w:rsidRPr="00EC116F" w:rsidRDefault="002E67AD" w:rsidP="00EC116F">
      <w:pPr>
        <w:jc w:val="both"/>
        <w:rPr>
          <w:b/>
          <w:bCs/>
        </w:rPr>
      </w:pPr>
      <w:r w:rsidRPr="00EC116F">
        <w:rPr>
          <w:b/>
          <w:bCs/>
        </w:rPr>
        <w:t xml:space="preserve">Pour la commune de </w:t>
      </w:r>
      <w:proofErr w:type="spellStart"/>
      <w:r w:rsidRPr="00EC116F">
        <w:rPr>
          <w:b/>
          <w:bCs/>
        </w:rPr>
        <w:t>Teahupo’o</w:t>
      </w:r>
      <w:proofErr w:type="spellEnd"/>
      <w:r w:rsidRPr="00EC116F">
        <w:rPr>
          <w:b/>
          <w:bCs/>
        </w:rPr>
        <w:t xml:space="preserve">, le but d’un tel classement </w:t>
      </w:r>
      <w:r w:rsidR="006A6B13" w:rsidRPr="00EC116F">
        <w:rPr>
          <w:b/>
          <w:bCs/>
        </w:rPr>
        <w:t>était</w:t>
      </w:r>
      <w:r w:rsidRPr="00EC116F">
        <w:rPr>
          <w:b/>
          <w:bCs/>
        </w:rPr>
        <w:t> :</w:t>
      </w:r>
    </w:p>
    <w:p w:rsidR="002E67AD" w:rsidRDefault="002E67AD" w:rsidP="00EC116F">
      <w:pPr>
        <w:jc w:val="both"/>
      </w:pPr>
      <w:r>
        <w:t xml:space="preserve">-de préserver les espèces et leur diversité. </w:t>
      </w:r>
    </w:p>
    <w:p w:rsidR="00EE5AD1" w:rsidRDefault="002E67AD" w:rsidP="00EC116F">
      <w:pPr>
        <w:jc w:val="both"/>
      </w:pPr>
      <w:r>
        <w:t xml:space="preserve">-sensibiliser le visiteur à l’utilité du </w:t>
      </w:r>
      <w:proofErr w:type="spellStart"/>
      <w:r>
        <w:t>rahui</w:t>
      </w:r>
      <w:proofErr w:type="spellEnd"/>
      <w:r w:rsidR="00EC116F">
        <w:t>.</w:t>
      </w:r>
    </w:p>
    <w:p w:rsidR="00EE5AD1" w:rsidRDefault="00EE5AD1" w:rsidP="00EC116F">
      <w:pPr>
        <w:jc w:val="both"/>
      </w:pPr>
      <w:r>
        <w:t>-impliquer la population dans sa gestion à travers la mise en place d’un comité de suivi réunissant différents acteurs de la commune</w:t>
      </w:r>
      <w:r w:rsidR="00EC116F">
        <w:t>.</w:t>
      </w:r>
    </w:p>
    <w:p w:rsidR="00EE5AD1" w:rsidRDefault="00EE5AD1"/>
    <w:p w:rsidR="00EE5AD1" w:rsidRDefault="00EE5AD1">
      <w:r>
        <w:rPr>
          <w:noProof/>
        </w:rPr>
        <w:drawing>
          <wp:inline distT="0" distB="0" distL="0" distR="0">
            <wp:extent cx="5756910" cy="31610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4-27 à 15.11.01.png"/>
                    <pic:cNvPicPr/>
                  </pic:nvPicPr>
                  <pic:blipFill>
                    <a:blip r:embed="rId5">
                      <a:extLst>
                        <a:ext uri="{28A0092B-C50C-407E-A947-70E740481C1C}">
                          <a14:useLocalDpi xmlns:a14="http://schemas.microsoft.com/office/drawing/2010/main" val="0"/>
                        </a:ext>
                      </a:extLst>
                    </a:blip>
                    <a:stretch>
                      <a:fillRect/>
                    </a:stretch>
                  </pic:blipFill>
                  <pic:spPr>
                    <a:xfrm>
                      <a:off x="0" y="0"/>
                      <a:ext cx="5756910" cy="3161030"/>
                    </a:xfrm>
                    <a:prstGeom prst="rect">
                      <a:avLst/>
                    </a:prstGeom>
                  </pic:spPr>
                </pic:pic>
              </a:graphicData>
            </a:graphic>
          </wp:inline>
        </w:drawing>
      </w:r>
    </w:p>
    <w:p w:rsidR="00EE5AD1" w:rsidRPr="00EE5AD1" w:rsidRDefault="00EE5AD1">
      <w:pPr>
        <w:rPr>
          <w:i/>
        </w:rPr>
      </w:pPr>
      <w:r w:rsidRPr="00EE5AD1">
        <w:rPr>
          <w:i/>
        </w:rPr>
        <w:t>sites.google.com/site/</w:t>
      </w:r>
      <w:proofErr w:type="spellStart"/>
      <w:r w:rsidRPr="00EE5AD1">
        <w:rPr>
          <w:i/>
        </w:rPr>
        <w:t>lerahuideteahupoo</w:t>
      </w:r>
      <w:proofErr w:type="spellEnd"/>
    </w:p>
    <w:p w:rsidR="002E67AD" w:rsidRDefault="002E67AD"/>
    <w:p w:rsidR="00D3529D" w:rsidRDefault="006A6B13">
      <w:r>
        <w:rPr>
          <w:b/>
          <w:noProof/>
        </w:rPr>
        <w:drawing>
          <wp:anchor distT="0" distB="0" distL="114300" distR="114300" simplePos="0" relativeHeight="251658240" behindDoc="0" locked="0" layoutInCell="1" allowOverlap="1">
            <wp:simplePos x="0" y="0"/>
            <wp:positionH relativeFrom="margin">
              <wp:posOffset>3879215</wp:posOffset>
            </wp:positionH>
            <wp:positionV relativeFrom="margin">
              <wp:posOffset>7550785</wp:posOffset>
            </wp:positionV>
            <wp:extent cx="2482850" cy="1862455"/>
            <wp:effectExtent l="0" t="0" r="6350" b="444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737.JPG"/>
                    <pic:cNvPicPr/>
                  </pic:nvPicPr>
                  <pic:blipFill>
                    <a:blip r:embed="rId6">
                      <a:extLst>
                        <a:ext uri="{28A0092B-C50C-407E-A947-70E740481C1C}">
                          <a14:useLocalDpi xmlns:a14="http://schemas.microsoft.com/office/drawing/2010/main" val="0"/>
                        </a:ext>
                      </a:extLst>
                    </a:blip>
                    <a:stretch>
                      <a:fillRect/>
                    </a:stretch>
                  </pic:blipFill>
                  <pic:spPr>
                    <a:xfrm>
                      <a:off x="0" y="0"/>
                      <a:ext cx="2482850" cy="1862455"/>
                    </a:xfrm>
                    <a:prstGeom prst="rect">
                      <a:avLst/>
                    </a:prstGeom>
                  </pic:spPr>
                </pic:pic>
              </a:graphicData>
            </a:graphic>
            <wp14:sizeRelH relativeFrom="margin">
              <wp14:pctWidth>0</wp14:pctWidth>
            </wp14:sizeRelH>
            <wp14:sizeRelV relativeFrom="margin">
              <wp14:pctHeight>0</wp14:pctHeight>
            </wp14:sizeRelV>
          </wp:anchor>
        </w:drawing>
      </w:r>
    </w:p>
    <w:p w:rsidR="00D3529D" w:rsidRPr="00D3529D" w:rsidRDefault="00D3529D" w:rsidP="00EC116F">
      <w:pPr>
        <w:jc w:val="both"/>
        <w:rPr>
          <w:b/>
        </w:rPr>
      </w:pPr>
      <w:r w:rsidRPr="00D3529D">
        <w:rPr>
          <w:b/>
          <w:i/>
        </w:rPr>
        <w:t>Comment s’est mis en œuvre le diagnostic du terrain ?</w:t>
      </w:r>
    </w:p>
    <w:p w:rsidR="00D3529D" w:rsidRDefault="00D3529D" w:rsidP="00EC116F">
      <w:pPr>
        <w:jc w:val="both"/>
      </w:pPr>
      <w:r>
        <w:t xml:space="preserve">Dans le cadre d’un </w:t>
      </w:r>
      <w:r w:rsidRPr="00EC116F">
        <w:rPr>
          <w:color w:val="FF0000"/>
        </w:rPr>
        <w:t>travail interdisciplinaires entre Histoire-géographie, Tahitien, SVT et SES</w:t>
      </w:r>
      <w:r>
        <w:t xml:space="preserve">, une sortie dans le lagon de </w:t>
      </w:r>
      <w:proofErr w:type="spellStart"/>
      <w:r>
        <w:t>Teahupo’o</w:t>
      </w:r>
      <w:proofErr w:type="spellEnd"/>
      <w:r>
        <w:t xml:space="preserve"> a été organisée.</w:t>
      </w:r>
    </w:p>
    <w:p w:rsidR="006A6B13" w:rsidRDefault="006A6B13" w:rsidP="00EC116F">
      <w:pPr>
        <w:jc w:val="both"/>
      </w:pPr>
    </w:p>
    <w:p w:rsidR="002E67AD" w:rsidRDefault="00D3529D" w:rsidP="00EC116F">
      <w:pPr>
        <w:jc w:val="both"/>
      </w:pPr>
      <w:r>
        <w:t>Cette sortie avait pour but de permettre aux élèves, à partir des lieux visités et des interventions des prestataires engagés, de compléter un questionnaire</w:t>
      </w:r>
      <w:r w:rsidR="006A6B13">
        <w:t xml:space="preserve"> faisant office de diagnostic du terrain. </w:t>
      </w:r>
    </w:p>
    <w:p w:rsidR="002E67AD" w:rsidRPr="002E67AD" w:rsidRDefault="006A6B13">
      <w:pPr>
        <w:rPr>
          <w:i/>
          <w:u w:val="single"/>
        </w:rPr>
      </w:pPr>
      <w:r>
        <w:rPr>
          <w:noProof/>
        </w:rPr>
        <mc:AlternateContent>
          <mc:Choice Requires="wps">
            <w:drawing>
              <wp:anchor distT="0" distB="0" distL="114300" distR="114300" simplePos="0" relativeHeight="251662336" behindDoc="0" locked="0" layoutInCell="1" allowOverlap="1" wp14:anchorId="6DDA6052" wp14:editId="6DAE1B74">
                <wp:simplePos x="0" y="0"/>
                <wp:positionH relativeFrom="column">
                  <wp:posOffset>3865669</wp:posOffset>
                </wp:positionH>
                <wp:positionV relativeFrom="paragraph">
                  <wp:posOffset>108796</wp:posOffset>
                </wp:positionV>
                <wp:extent cx="2514600" cy="406400"/>
                <wp:effectExtent l="0" t="0" r="12700" b="12700"/>
                <wp:wrapNone/>
                <wp:docPr id="5" name="Zone de texte 5"/>
                <wp:cNvGraphicFramePr/>
                <a:graphic xmlns:a="http://schemas.openxmlformats.org/drawingml/2006/main">
                  <a:graphicData uri="http://schemas.microsoft.com/office/word/2010/wordprocessingShape">
                    <wps:wsp>
                      <wps:cNvSpPr txBox="1"/>
                      <wps:spPr>
                        <a:xfrm>
                          <a:off x="0" y="0"/>
                          <a:ext cx="2514600" cy="406400"/>
                        </a:xfrm>
                        <a:prstGeom prst="rect">
                          <a:avLst/>
                        </a:prstGeom>
                        <a:solidFill>
                          <a:schemeClr val="lt1"/>
                        </a:solidFill>
                        <a:ln w="6350">
                          <a:solidFill>
                            <a:prstClr val="black"/>
                          </a:solidFill>
                        </a:ln>
                      </wps:spPr>
                      <wps:txbx>
                        <w:txbxContent>
                          <w:p w:rsidR="00CD7A0D" w:rsidRPr="00884270" w:rsidRDefault="00CD7A0D">
                            <w:pPr>
                              <w:rPr>
                                <w:sz w:val="18"/>
                              </w:rPr>
                            </w:pPr>
                            <w:r>
                              <w:rPr>
                                <w:sz w:val="18"/>
                              </w:rPr>
                              <w:t>Observation et prise de renseignements pour le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DDA6052" id="_x0000_t202" coordsize="21600,21600" o:spt="202" path="m,l,21600r21600,l21600,xe">
                <v:stroke joinstyle="miter"/>
                <v:path gradientshapeok="t" o:connecttype="rect"/>
              </v:shapetype>
              <v:shape id="Zone de texte 5" o:spid="_x0000_s1026" type="#_x0000_t202" style="position:absolute;margin-left:304.4pt;margin-top:8.55pt;width:198pt;height: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" fillcolor="white [3201]" strokeweight=".5pt">
                <v:textbox>
                  <w:txbxContent>
                    <w:p w:rsidR="00CD7A0D" w:rsidRPr="00884270" w:rsidRDefault="00CD7A0D">
                      <w:pPr>
                        <w:rPr>
                          <w:sz w:val="18"/>
                        </w:rPr>
                      </w:pPr>
                      <w:r>
                        <w:rPr>
                          <w:sz w:val="18"/>
                        </w:rPr>
                        <w:t>Observation et prise de renseignements pour le questionnaire</w:t>
                      </w:r>
                    </w:p>
                  </w:txbxContent>
                </v:textbox>
              </v:shape>
            </w:pict>
          </mc:Fallback>
        </mc:AlternateContent>
      </w:r>
      <w:r w:rsidR="002E67AD" w:rsidRPr="002E67AD">
        <w:rPr>
          <w:i/>
          <w:u w:val="single"/>
        </w:rPr>
        <w:sym w:font="Wingdings" w:char="F0E0"/>
      </w:r>
      <w:r w:rsidR="002E67AD" w:rsidRPr="002E67AD">
        <w:rPr>
          <w:i/>
          <w:u w:val="single"/>
        </w:rPr>
        <w:t xml:space="preserve"> </w:t>
      </w:r>
      <w:proofErr w:type="gramStart"/>
      <w:r w:rsidR="002E67AD" w:rsidRPr="002E67AD">
        <w:rPr>
          <w:i/>
          <w:u w:val="single"/>
        </w:rPr>
        <w:t>voir</w:t>
      </w:r>
      <w:proofErr w:type="gramEnd"/>
      <w:r w:rsidR="002E67AD" w:rsidRPr="002E67AD">
        <w:rPr>
          <w:i/>
          <w:u w:val="single"/>
        </w:rPr>
        <w:t xml:space="preserve"> annexe 1</w:t>
      </w:r>
      <w:r w:rsidR="00D3529D" w:rsidRPr="002E67AD">
        <w:rPr>
          <w:i/>
          <w:u w:val="single"/>
        </w:rPr>
        <w:t xml:space="preserve"> </w:t>
      </w:r>
    </w:p>
    <w:p w:rsidR="002E67AD" w:rsidRDefault="006A6B13">
      <w:r>
        <w:rPr>
          <w:noProof/>
        </w:rPr>
        <w:lastRenderedPageBreak/>
        <w:drawing>
          <wp:anchor distT="0" distB="0" distL="114300" distR="114300" simplePos="0" relativeHeight="251659264" behindDoc="0" locked="0" layoutInCell="1" allowOverlap="1">
            <wp:simplePos x="0" y="0"/>
            <wp:positionH relativeFrom="margin">
              <wp:posOffset>3728297</wp:posOffset>
            </wp:positionH>
            <wp:positionV relativeFrom="margin">
              <wp:posOffset>-101600</wp:posOffset>
            </wp:positionV>
            <wp:extent cx="2597785" cy="1948180"/>
            <wp:effectExtent l="0" t="0" r="571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746.JPG"/>
                    <pic:cNvPicPr/>
                  </pic:nvPicPr>
                  <pic:blipFill>
                    <a:blip r:embed="rId7">
                      <a:extLst>
                        <a:ext uri="{28A0092B-C50C-407E-A947-70E740481C1C}">
                          <a14:useLocalDpi xmlns:a14="http://schemas.microsoft.com/office/drawing/2010/main" val="0"/>
                        </a:ext>
                      </a:extLst>
                    </a:blip>
                    <a:stretch>
                      <a:fillRect/>
                    </a:stretch>
                  </pic:blipFill>
                  <pic:spPr>
                    <a:xfrm>
                      <a:off x="0" y="0"/>
                      <a:ext cx="2597785" cy="1948180"/>
                    </a:xfrm>
                    <a:prstGeom prst="rect">
                      <a:avLst/>
                    </a:prstGeom>
                  </pic:spPr>
                </pic:pic>
              </a:graphicData>
            </a:graphic>
          </wp:anchor>
        </w:drawing>
      </w:r>
    </w:p>
    <w:p w:rsidR="00D3529D" w:rsidRDefault="00EE5AD1">
      <w:r>
        <w:t>Les renseignements</w:t>
      </w:r>
      <w:r w:rsidR="00FC6757">
        <w:t xml:space="preserve"> du questionnaire</w:t>
      </w:r>
      <w:r>
        <w:t xml:space="preserve"> qui seront exploités sont ceux figurant dans les catégories suivantes</w:t>
      </w:r>
      <w:r w:rsidR="006A6B13">
        <w:t xml:space="preserve"> </w:t>
      </w:r>
      <w:r>
        <w:t>:</w:t>
      </w:r>
    </w:p>
    <w:p w:rsidR="00EE5AD1" w:rsidRDefault="00EE5AD1">
      <w:r>
        <w:t>1-</w:t>
      </w:r>
      <w:r w:rsidR="00EC116F">
        <w:t>l</w:t>
      </w:r>
      <w:r>
        <w:t>ocalisation</w:t>
      </w:r>
    </w:p>
    <w:p w:rsidR="00EE5AD1" w:rsidRDefault="00EE5AD1">
      <w:r>
        <w:t xml:space="preserve">3-les activités de l’espace </w:t>
      </w:r>
      <w:proofErr w:type="spellStart"/>
      <w:r>
        <w:t>lagonaire</w:t>
      </w:r>
      <w:proofErr w:type="spellEnd"/>
    </w:p>
    <w:p w:rsidR="00EE5AD1" w:rsidRDefault="00EE5AD1">
      <w:r>
        <w:t xml:space="preserve">4-le </w:t>
      </w:r>
      <w:proofErr w:type="spellStart"/>
      <w:r>
        <w:t>rahui</w:t>
      </w:r>
      <w:proofErr w:type="spellEnd"/>
      <w:r>
        <w:t xml:space="preserve"> de </w:t>
      </w:r>
      <w:proofErr w:type="spellStart"/>
      <w:r>
        <w:t>Teahupo’o</w:t>
      </w:r>
      <w:proofErr w:type="spellEnd"/>
    </w:p>
    <w:p w:rsidR="00EE5AD1" w:rsidRDefault="00EE5AD1">
      <w:r>
        <w:t>5-le comptage</w:t>
      </w:r>
    </w:p>
    <w:p w:rsidR="00EE5AD1" w:rsidRDefault="00EE5AD1"/>
    <w:p w:rsidR="00884270" w:rsidRDefault="00884270">
      <w:r>
        <w:rPr>
          <w:noProof/>
        </w:rPr>
        <mc:AlternateContent>
          <mc:Choice Requires="wps">
            <w:drawing>
              <wp:anchor distT="0" distB="0" distL="114300" distR="114300" simplePos="0" relativeHeight="251660288" behindDoc="0" locked="0" layoutInCell="1" allowOverlap="1">
                <wp:simplePos x="0" y="0"/>
                <wp:positionH relativeFrom="column">
                  <wp:posOffset>3730202</wp:posOffset>
                </wp:positionH>
                <wp:positionV relativeFrom="paragraph">
                  <wp:posOffset>84455</wp:posOffset>
                </wp:positionV>
                <wp:extent cx="2590800" cy="262467"/>
                <wp:effectExtent l="0" t="0" r="12700" b="17145"/>
                <wp:wrapNone/>
                <wp:docPr id="4" name="Zone de texte 4"/>
                <wp:cNvGraphicFramePr/>
                <a:graphic xmlns:a="http://schemas.openxmlformats.org/drawingml/2006/main">
                  <a:graphicData uri="http://schemas.microsoft.com/office/word/2010/wordprocessingShape">
                    <wps:wsp>
                      <wps:cNvSpPr txBox="1"/>
                      <wps:spPr>
                        <a:xfrm>
                          <a:off x="0" y="0"/>
                          <a:ext cx="2590800" cy="262467"/>
                        </a:xfrm>
                        <a:prstGeom prst="rect">
                          <a:avLst/>
                        </a:prstGeom>
                        <a:solidFill>
                          <a:schemeClr val="lt1"/>
                        </a:solidFill>
                        <a:ln w="6350">
                          <a:solidFill>
                            <a:prstClr val="black"/>
                          </a:solidFill>
                        </a:ln>
                      </wps:spPr>
                      <wps:txbx>
                        <w:txbxContent>
                          <w:p w:rsidR="00CD7A0D" w:rsidRPr="00884270" w:rsidRDefault="00AE1CFC">
                            <w:pPr>
                              <w:rPr>
                                <w:sz w:val="18"/>
                              </w:rPr>
                            </w:pPr>
                            <w:r w:rsidRPr="00884270">
                              <w:rPr>
                                <w:sz w:val="18"/>
                              </w:rPr>
                              <w:t>Élèves</w:t>
                            </w:r>
                            <w:r w:rsidR="00CD7A0D" w:rsidRPr="00884270">
                              <w:rPr>
                                <w:sz w:val="18"/>
                              </w:rPr>
                              <w:t xml:space="preserve"> réalisant un comptage dans la zone du </w:t>
                            </w:r>
                            <w:proofErr w:type="spellStart"/>
                            <w:r w:rsidR="00CD7A0D" w:rsidRPr="00884270">
                              <w:rPr>
                                <w:sz w:val="18"/>
                              </w:rPr>
                              <w:t>rahui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7" type="#_x0000_t202" style="position:absolute;margin-left:293.7pt;margin-top:6.65pt;width:204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" fillcolor="white [3201]" strokeweight=".5pt">
                <v:textbox>
                  <w:txbxContent>
                    <w:p w:rsidR="00CD7A0D" w:rsidRPr="00884270" w:rsidRDefault="00AE1CFC">
                      <w:pPr>
                        <w:rPr>
                          <w:sz w:val="18"/>
                        </w:rPr>
                      </w:pPr>
                      <w:r w:rsidRPr="00884270">
                        <w:rPr>
                          <w:sz w:val="18"/>
                        </w:rPr>
                        <w:t>Élèves</w:t>
                      </w:r>
                      <w:r w:rsidR="00CD7A0D" w:rsidRPr="00884270">
                        <w:rPr>
                          <w:sz w:val="18"/>
                        </w:rPr>
                        <w:t xml:space="preserve"> réalisant un comptage dans la zone du </w:t>
                      </w:r>
                      <w:proofErr w:type="spellStart"/>
                      <w:r w:rsidR="00CD7A0D" w:rsidRPr="00884270">
                        <w:rPr>
                          <w:sz w:val="18"/>
                        </w:rPr>
                        <w:t>rahui</w:t>
                      </w:r>
                      <w:proofErr w:type="spellEnd"/>
                    </w:p>
                  </w:txbxContent>
                </v:textbox>
              </v:shape>
            </w:pict>
          </mc:Fallback>
        </mc:AlternateContent>
      </w:r>
    </w:p>
    <w:p w:rsidR="00884270" w:rsidRDefault="00884270"/>
    <w:p w:rsidR="00884270" w:rsidRDefault="00884270"/>
    <w:p w:rsidR="00884270" w:rsidRDefault="00884270">
      <w:r>
        <w:t>L’étape de diagnostic du terrain doit permettre de passer à la 2</w:t>
      </w:r>
      <w:r w:rsidRPr="00884270">
        <w:rPr>
          <w:vertAlign w:val="superscript"/>
        </w:rPr>
        <w:t>e</w:t>
      </w:r>
      <w:r>
        <w:t xml:space="preserve"> phase de la démarche prospective : réaliser un portrait de territoire</w:t>
      </w:r>
    </w:p>
    <w:p w:rsidR="00884270" w:rsidRDefault="00884270"/>
    <w:p w:rsidR="00884270" w:rsidRDefault="00884270"/>
    <w:p w:rsidR="00884270" w:rsidRPr="00884270" w:rsidRDefault="00884270" w:rsidP="00884270">
      <w:pPr>
        <w:pBdr>
          <w:top w:val="single" w:sz="4" w:space="1" w:color="auto"/>
          <w:left w:val="single" w:sz="4" w:space="4" w:color="auto"/>
          <w:bottom w:val="single" w:sz="4" w:space="1" w:color="auto"/>
          <w:right w:val="single" w:sz="4" w:space="4" w:color="auto"/>
        </w:pBdr>
        <w:jc w:val="center"/>
        <w:rPr>
          <w:b/>
          <w:i/>
          <w:sz w:val="28"/>
        </w:rPr>
      </w:pPr>
      <w:r w:rsidRPr="00884270">
        <w:rPr>
          <w:b/>
          <w:i/>
          <w:sz w:val="28"/>
        </w:rPr>
        <w:t>3-</w:t>
      </w:r>
      <w:r w:rsidR="00AE1CFC">
        <w:rPr>
          <w:b/>
          <w:i/>
          <w:sz w:val="28"/>
        </w:rPr>
        <w:t>L</w:t>
      </w:r>
      <w:r w:rsidRPr="00884270">
        <w:rPr>
          <w:b/>
          <w:i/>
          <w:sz w:val="28"/>
        </w:rPr>
        <w:t>e portrait de territoire, 2</w:t>
      </w:r>
      <w:r w:rsidRPr="00884270">
        <w:rPr>
          <w:b/>
          <w:i/>
          <w:sz w:val="28"/>
          <w:vertAlign w:val="superscript"/>
        </w:rPr>
        <w:t>e</w:t>
      </w:r>
      <w:r w:rsidRPr="00884270">
        <w:rPr>
          <w:b/>
          <w:i/>
          <w:sz w:val="28"/>
        </w:rPr>
        <w:t xml:space="preserve"> étape de la démarche prospective</w:t>
      </w:r>
    </w:p>
    <w:p w:rsidR="00884270" w:rsidRDefault="00884270"/>
    <w:p w:rsidR="00884270" w:rsidRDefault="00884270"/>
    <w:p w:rsidR="00EE5AD1" w:rsidRPr="00EE5AD1" w:rsidRDefault="00EE5AD1">
      <w:pPr>
        <w:rPr>
          <w:b/>
        </w:rPr>
      </w:pPr>
      <w:r w:rsidRPr="00EE5AD1">
        <w:rPr>
          <w:b/>
        </w:rPr>
        <w:t>Comment a été exploité le questionnaire</w:t>
      </w:r>
      <w:r w:rsidR="00884270">
        <w:rPr>
          <w:b/>
        </w:rPr>
        <w:t xml:space="preserve"> pour réaliser un portrait de territoire</w:t>
      </w:r>
      <w:r w:rsidRPr="00EE5AD1">
        <w:rPr>
          <w:b/>
        </w:rPr>
        <w:t> ?</w:t>
      </w:r>
    </w:p>
    <w:p w:rsidR="004B715B" w:rsidRDefault="004B715B"/>
    <w:p w:rsidR="00EE5AD1" w:rsidRDefault="006A6B13" w:rsidP="00EC116F">
      <w:pPr>
        <w:jc w:val="both"/>
      </w:pPr>
      <w:r>
        <w:t xml:space="preserve">De retour en classe, les élèves doivent exploiter </w:t>
      </w:r>
      <w:r w:rsidR="007016F3">
        <w:t>les renseignements contenus</w:t>
      </w:r>
      <w:r>
        <w:t xml:space="preserve"> dans le questionnaire qui a été </w:t>
      </w:r>
      <w:r w:rsidR="00725CC8">
        <w:t>utilisé</w:t>
      </w:r>
      <w:r>
        <w:t xml:space="preserve"> durant la sortie sur le terrain.</w:t>
      </w:r>
    </w:p>
    <w:p w:rsidR="007016F3" w:rsidRDefault="006A6B13" w:rsidP="00EC116F">
      <w:pPr>
        <w:jc w:val="both"/>
      </w:pPr>
      <w:r>
        <w:t>L’exploitation de ce</w:t>
      </w:r>
      <w:r w:rsidR="007016F3">
        <w:t>s</w:t>
      </w:r>
      <w:r>
        <w:t xml:space="preserve"> renseignement</w:t>
      </w:r>
      <w:r w:rsidR="007016F3">
        <w:t>s</w:t>
      </w:r>
      <w:r>
        <w:t xml:space="preserve"> s’est faite à travers la réalisation</w:t>
      </w:r>
      <w:r w:rsidR="00725CC8">
        <w:t xml:space="preserve"> individuelle</w:t>
      </w:r>
      <w:r>
        <w:t xml:space="preserve"> d’une fiche de synthèse contenant différentes idées. </w:t>
      </w:r>
      <w:r w:rsidR="007016F3" w:rsidRPr="00EC116F">
        <w:rPr>
          <w:color w:val="FF0000"/>
        </w:rPr>
        <w:t>En s’appuyant sur les renseignements obtenus lors de la sortie sur le terrain, les élèves devaient sélectionner les idées et notions leur paraissant pertinentes et argumenter ce choix (voir fiche</w:t>
      </w:r>
      <w:r w:rsidR="00DE3F78" w:rsidRPr="00EC116F">
        <w:rPr>
          <w:color w:val="FF0000"/>
        </w:rPr>
        <w:t>s</w:t>
      </w:r>
      <w:r w:rsidR="007016F3" w:rsidRPr="00EC116F">
        <w:rPr>
          <w:color w:val="FF0000"/>
        </w:rPr>
        <w:t xml:space="preserve"> ci-dessous).</w:t>
      </w:r>
    </w:p>
    <w:p w:rsidR="006A6B13" w:rsidRDefault="007016F3" w:rsidP="00EC116F">
      <w:pPr>
        <w:jc w:val="both"/>
        <w:rPr>
          <w:i/>
        </w:rPr>
      </w:pPr>
      <w:r w:rsidRPr="00EC116F">
        <w:rPr>
          <w:color w:val="FF0000"/>
        </w:rPr>
        <w:t>Ce travail permet de mettre en œuvre les capacités suivantes du programme d’Histoire-géographie </w:t>
      </w:r>
      <w:r>
        <w:t xml:space="preserve">: </w:t>
      </w:r>
      <w:r w:rsidRPr="00DE3F78">
        <w:rPr>
          <w:i/>
        </w:rPr>
        <w:t>« Employer les notions et outils spécifiques aux disciplines</w:t>
      </w:r>
      <w:r w:rsidR="00DE3F78" w:rsidRPr="00DE3F78">
        <w:rPr>
          <w:i/>
        </w:rPr>
        <w:t> », « conduire une démarche historique ou géographique et la justifier », « construire une argumentation historique ou géographique ».</w:t>
      </w:r>
    </w:p>
    <w:p w:rsidR="003E5EB1" w:rsidRDefault="003E5EB1"/>
    <w:tbl>
      <w:tblPr>
        <w:tblStyle w:val="Grilledutableau"/>
        <w:tblW w:w="10206" w:type="dxa"/>
        <w:tblInd w:w="-572" w:type="dxa"/>
        <w:tblLook w:val="04A0" w:firstRow="1" w:lastRow="0" w:firstColumn="1" w:lastColumn="0" w:noHBand="0" w:noVBand="1"/>
      </w:tblPr>
      <w:tblGrid>
        <w:gridCol w:w="10206"/>
      </w:tblGrid>
      <w:tr w:rsidR="00B20FA3" w:rsidRPr="00B20FA3" w:rsidTr="00B20FA3">
        <w:tc>
          <w:tcPr>
            <w:tcW w:w="10206" w:type="dxa"/>
          </w:tcPr>
          <w:p w:rsidR="00B20FA3" w:rsidRPr="00B20FA3" w:rsidRDefault="00B20FA3" w:rsidP="00B20FA3">
            <w:pPr>
              <w:rPr>
                <w:b/>
                <w:i/>
                <w:sz w:val="22"/>
              </w:rPr>
            </w:pPr>
            <w:r w:rsidRPr="00B20FA3">
              <w:rPr>
                <w:b/>
                <w:i/>
                <w:sz w:val="22"/>
              </w:rPr>
              <w:t>Nota bene permettant de replacer cette activité dans la séance mise en œuvre par le professeur :</w:t>
            </w:r>
          </w:p>
          <w:p w:rsidR="00B20FA3" w:rsidRPr="00EC116F" w:rsidRDefault="00B20FA3" w:rsidP="00EC116F">
            <w:pPr>
              <w:jc w:val="both"/>
              <w:rPr>
                <w:i/>
                <w:sz w:val="22"/>
                <w:u w:val="single"/>
              </w:rPr>
            </w:pPr>
            <w:r w:rsidRPr="00B20FA3">
              <w:rPr>
                <w:sz w:val="22"/>
              </w:rPr>
              <w:t xml:space="preserve">Ce travail se fait dans le cadre d’une séance dont la problématique est : </w:t>
            </w:r>
            <w:r w:rsidRPr="00EC116F">
              <w:rPr>
                <w:i/>
                <w:sz w:val="22"/>
                <w:u w:val="single"/>
              </w:rPr>
              <w:t>Sur le territoire français, quelles relations peuvent exister entre les sociétés françaises et les milieux métropolitains et ultramarins ?</w:t>
            </w:r>
          </w:p>
          <w:p w:rsidR="00B20FA3" w:rsidRPr="00B20FA3" w:rsidRDefault="00B20FA3" w:rsidP="00EC116F">
            <w:pPr>
              <w:jc w:val="both"/>
              <w:rPr>
                <w:i/>
                <w:sz w:val="22"/>
              </w:rPr>
            </w:pPr>
          </w:p>
          <w:p w:rsidR="00B20FA3" w:rsidRPr="00B20FA3" w:rsidRDefault="00B20FA3" w:rsidP="00EC116F">
            <w:pPr>
              <w:jc w:val="both"/>
              <w:rPr>
                <w:sz w:val="22"/>
              </w:rPr>
            </w:pPr>
            <w:r w:rsidRPr="00B20FA3">
              <w:rPr>
                <w:sz w:val="22"/>
              </w:rPr>
              <w:t xml:space="preserve">La première partie de cette séance portait sur l’étude du bassin d’Arcachon. Lors de l’étude de cet espace, il s’agissait d’étudier les relations entre les sociétés françaises et les milieux métropolitains. A travers une étude « classique » de documents, les élèves ont identifié les relations suivantes : la société valorise le milieu, la société protège le milieu, le milieu peut menacer la société par des risques, la société prend des mesures pour se protéger face à ces risques. </w:t>
            </w:r>
          </w:p>
          <w:p w:rsidR="00B20FA3" w:rsidRPr="00B20FA3" w:rsidRDefault="00B20FA3" w:rsidP="00EC116F">
            <w:pPr>
              <w:jc w:val="both"/>
              <w:rPr>
                <w:sz w:val="22"/>
              </w:rPr>
            </w:pPr>
            <w:r w:rsidRPr="00B20FA3">
              <w:rPr>
                <w:sz w:val="22"/>
              </w:rPr>
              <w:t xml:space="preserve">Faire l’étude du bassin d’Arcachon permettait aussi de comparer la mise en valeur et la protection d’un milieu maritime métropolitain avec ces mêmes relations appliquées à un milieu maritime ultramarin : le lagon de </w:t>
            </w:r>
            <w:proofErr w:type="spellStart"/>
            <w:r w:rsidRPr="00B20FA3">
              <w:rPr>
                <w:sz w:val="22"/>
              </w:rPr>
              <w:t>Teahupo’o</w:t>
            </w:r>
            <w:proofErr w:type="spellEnd"/>
            <w:r w:rsidRPr="00B20FA3">
              <w:rPr>
                <w:sz w:val="22"/>
              </w:rPr>
              <w:t xml:space="preserve">. Les élèves se retrouvent donc face à deux milieux maritimes, sur lesquels il y a bien des actions de protection et de valorisation, mais qui se font selon des modalités différentes car mises en œuvre par deux sociétés différentes. </w:t>
            </w:r>
          </w:p>
          <w:p w:rsidR="00B20FA3" w:rsidRPr="00B20FA3" w:rsidRDefault="00B20FA3" w:rsidP="00EC116F">
            <w:pPr>
              <w:jc w:val="both"/>
              <w:rPr>
                <w:sz w:val="22"/>
              </w:rPr>
            </w:pPr>
          </w:p>
          <w:p w:rsidR="00B20FA3" w:rsidRPr="00B20FA3" w:rsidRDefault="00B20FA3" w:rsidP="00EC116F">
            <w:pPr>
              <w:jc w:val="both"/>
              <w:rPr>
                <w:sz w:val="22"/>
              </w:rPr>
            </w:pPr>
            <w:r w:rsidRPr="00B20FA3">
              <w:rPr>
                <w:sz w:val="22"/>
              </w:rPr>
              <w:t xml:space="preserve">Après cette première étude, il restait à étudier les relations entre les sociétés françaises et les milieux ultramarins, à travers le lagon de </w:t>
            </w:r>
            <w:proofErr w:type="spellStart"/>
            <w:r w:rsidRPr="00B20FA3">
              <w:rPr>
                <w:sz w:val="22"/>
              </w:rPr>
              <w:t>Teahupo’o</w:t>
            </w:r>
            <w:proofErr w:type="spellEnd"/>
            <w:r w:rsidRPr="00B20FA3">
              <w:rPr>
                <w:sz w:val="22"/>
              </w:rPr>
              <w:t xml:space="preserve">, afin de répondre de manière complète à la problématique. </w:t>
            </w:r>
            <w:r w:rsidR="004B715B">
              <w:rPr>
                <w:sz w:val="22"/>
              </w:rPr>
              <w:t>Cela s’est fait</w:t>
            </w:r>
            <w:r w:rsidRPr="00B20FA3">
              <w:rPr>
                <w:sz w:val="22"/>
              </w:rPr>
              <w:t xml:space="preserve"> selon les modalités énoncées plus haut</w:t>
            </w:r>
            <w:r w:rsidR="00EC116F">
              <w:rPr>
                <w:sz w:val="22"/>
              </w:rPr>
              <w:t>.</w:t>
            </w:r>
          </w:p>
        </w:tc>
      </w:tr>
    </w:tbl>
    <w:p w:rsidR="00B20FA3" w:rsidRDefault="00B20FA3"/>
    <w:p w:rsidR="00DE3F78" w:rsidRDefault="00DE3F78"/>
    <w:p w:rsidR="00DE3F78" w:rsidRPr="00DE3F78" w:rsidRDefault="00DE3F78" w:rsidP="00666D43">
      <w:pPr>
        <w:ind w:hanging="284"/>
        <w:rPr>
          <w:rFonts w:ascii="Times New Roman" w:eastAsia="Times New Roman" w:hAnsi="Times New Roman" w:cs="Times New Roman"/>
          <w:lang w:eastAsia="fr-FR"/>
        </w:rPr>
      </w:pPr>
      <w:r w:rsidRPr="00DE3F78">
        <w:rPr>
          <w:rFonts w:ascii="Times New Roman" w:eastAsia="Times New Roman" w:hAnsi="Times New Roman" w:cs="Times New Roman"/>
          <w:lang w:eastAsia="fr-FR"/>
        </w:rPr>
        <w:lastRenderedPageBreak/>
        <w:fldChar w:fldCharType="begin"/>
      </w:r>
      <w:r w:rsidR="004F7EF9">
        <w:rPr>
          <w:rFonts w:ascii="Times New Roman" w:eastAsia="Times New Roman" w:hAnsi="Times New Roman" w:cs="Times New Roman"/>
          <w:lang w:eastAsia="fr-FR"/>
        </w:rPr>
        <w:instrText xml:space="preserve"> INCLUDEPICTURE "C:\\var\\folders\\cp\\b7dsmjqx7077js2nzb7x9ktm0000gp\\T\\com.microsoft.Word\\WebArchiveCopyPasteTempFiles\\page1image55473776" \* MERGEFORMAT </w:instrText>
      </w:r>
      <w:r w:rsidRPr="00DE3F78">
        <w:rPr>
          <w:rFonts w:ascii="Times New Roman" w:eastAsia="Times New Roman" w:hAnsi="Times New Roman" w:cs="Times New Roman"/>
          <w:lang w:eastAsia="fr-FR"/>
        </w:rPr>
        <w:fldChar w:fldCharType="separate"/>
      </w:r>
      <w:r w:rsidRPr="00DE3F78">
        <w:rPr>
          <w:rFonts w:ascii="Times New Roman" w:eastAsia="Times New Roman" w:hAnsi="Times New Roman" w:cs="Times New Roman"/>
          <w:noProof/>
          <w:lang w:eastAsia="fr-FR"/>
        </w:rPr>
        <w:drawing>
          <wp:inline distT="0" distB="0" distL="0" distR="0">
            <wp:extent cx="6377305" cy="7848600"/>
            <wp:effectExtent l="0" t="0" r="0" b="0"/>
            <wp:docPr id="6" name="Image 6" descr="page1image5547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55473776"/>
                    <pic:cNvPicPr>
                      <a:picLocks noChangeAspect="1" noChangeArrowheads="1"/>
                    </pic:cNvPicPr>
                  </pic:nvPicPr>
                  <pic:blipFill rotWithShape="1">
                    <a:blip r:embed="rId8">
                      <a:extLst>
                        <a:ext uri="{28A0092B-C50C-407E-A947-70E740481C1C}">
                          <a14:useLocalDpi xmlns:a14="http://schemas.microsoft.com/office/drawing/2010/main" val="0"/>
                        </a:ext>
                      </a:extLst>
                    </a:blip>
                    <a:srcRect l="5589" t="5725" b="12056"/>
                    <a:stretch/>
                  </pic:blipFill>
                  <pic:spPr bwMode="auto">
                    <a:xfrm>
                      <a:off x="0" y="0"/>
                      <a:ext cx="6385090" cy="7858181"/>
                    </a:xfrm>
                    <a:prstGeom prst="rect">
                      <a:avLst/>
                    </a:prstGeom>
                    <a:noFill/>
                    <a:ln>
                      <a:noFill/>
                    </a:ln>
                    <a:extLst>
                      <a:ext uri="{53640926-AAD7-44D8-BBD7-CCE9431645EC}">
                        <a14:shadowObscured xmlns:a14="http://schemas.microsoft.com/office/drawing/2010/main"/>
                      </a:ext>
                    </a:extLst>
                  </pic:spPr>
                </pic:pic>
              </a:graphicData>
            </a:graphic>
          </wp:inline>
        </w:drawing>
      </w:r>
      <w:r w:rsidRPr="00DE3F78">
        <w:rPr>
          <w:rFonts w:ascii="Times New Roman" w:eastAsia="Times New Roman" w:hAnsi="Times New Roman" w:cs="Times New Roman"/>
          <w:lang w:eastAsia="fr-FR"/>
        </w:rPr>
        <w:fldChar w:fldCharType="end"/>
      </w:r>
    </w:p>
    <w:p w:rsidR="00D3529D" w:rsidRDefault="00D3529D"/>
    <w:p w:rsidR="00D3529D" w:rsidRDefault="00DE3F78">
      <w:r>
        <w:rPr>
          <w:noProof/>
        </w:rPr>
        <w:lastRenderedPageBreak/>
        <w:drawing>
          <wp:inline distT="0" distB="0" distL="0" distR="0">
            <wp:extent cx="5756910" cy="737489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4-27 à 18.59.53.png"/>
                    <pic:cNvPicPr/>
                  </pic:nvPicPr>
                  <pic:blipFill>
                    <a:blip r:embed="rId9">
                      <a:extLst>
                        <a:ext uri="{28A0092B-C50C-407E-A947-70E740481C1C}">
                          <a14:useLocalDpi xmlns:a14="http://schemas.microsoft.com/office/drawing/2010/main" val="0"/>
                        </a:ext>
                      </a:extLst>
                    </a:blip>
                    <a:stretch>
                      <a:fillRect/>
                    </a:stretch>
                  </pic:blipFill>
                  <pic:spPr>
                    <a:xfrm>
                      <a:off x="0" y="0"/>
                      <a:ext cx="5756910" cy="7374890"/>
                    </a:xfrm>
                    <a:prstGeom prst="rect">
                      <a:avLst/>
                    </a:prstGeom>
                  </pic:spPr>
                </pic:pic>
              </a:graphicData>
            </a:graphic>
          </wp:inline>
        </w:drawing>
      </w:r>
    </w:p>
    <w:p w:rsidR="00A270BC" w:rsidRDefault="00A270BC"/>
    <w:p w:rsidR="00A270BC" w:rsidRDefault="00A270BC" w:rsidP="00EC116F">
      <w:pPr>
        <w:jc w:val="both"/>
      </w:pPr>
      <w:r>
        <w:t>Le portrait de territoire ainsi dressé permet de de mettre en évidence les notions attendues du programme concernant les relations sociétés/milieux :</w:t>
      </w:r>
    </w:p>
    <w:p w:rsidR="00A270BC" w:rsidRPr="00666D43" w:rsidRDefault="00A270BC" w:rsidP="00EC116F">
      <w:pPr>
        <w:jc w:val="both"/>
        <w:rPr>
          <w:b/>
        </w:rPr>
      </w:pPr>
      <w:r w:rsidRPr="00666D43">
        <w:rPr>
          <w:b/>
        </w:rPr>
        <w:t xml:space="preserve">-la protection du milieu </w:t>
      </w:r>
      <w:proofErr w:type="spellStart"/>
      <w:r w:rsidRPr="00666D43">
        <w:rPr>
          <w:b/>
        </w:rPr>
        <w:t>lagonaire</w:t>
      </w:r>
      <w:proofErr w:type="spellEnd"/>
    </w:p>
    <w:p w:rsidR="00A270BC" w:rsidRPr="00666D43" w:rsidRDefault="00A270BC" w:rsidP="00EC116F">
      <w:pPr>
        <w:jc w:val="both"/>
        <w:rPr>
          <w:b/>
        </w:rPr>
      </w:pPr>
      <w:r w:rsidRPr="00666D43">
        <w:rPr>
          <w:b/>
        </w:rPr>
        <w:t xml:space="preserve">-la valorisation du milieu </w:t>
      </w:r>
      <w:proofErr w:type="spellStart"/>
      <w:r w:rsidRPr="00666D43">
        <w:rPr>
          <w:b/>
        </w:rPr>
        <w:t>lagonaire</w:t>
      </w:r>
      <w:proofErr w:type="spellEnd"/>
      <w:r w:rsidRPr="00666D43">
        <w:rPr>
          <w:b/>
        </w:rPr>
        <w:t xml:space="preserve"> </w:t>
      </w:r>
    </w:p>
    <w:p w:rsidR="00A270BC" w:rsidRDefault="00A270BC" w:rsidP="00EC116F">
      <w:pPr>
        <w:jc w:val="both"/>
      </w:pPr>
      <w:r>
        <w:t>Ce travail permet aussi de mettre en évidence la concertation des différents acteurs pour protéger le milieu.</w:t>
      </w:r>
    </w:p>
    <w:p w:rsidR="00A270BC" w:rsidRDefault="00A270BC" w:rsidP="00EC116F">
      <w:pPr>
        <w:jc w:val="both"/>
      </w:pPr>
    </w:p>
    <w:p w:rsidR="00A270BC" w:rsidRDefault="00A270BC" w:rsidP="00EC116F">
      <w:pPr>
        <w:jc w:val="both"/>
      </w:pPr>
      <w:r>
        <w:t>C’est à partir des relations sociétés/milieux ainsi identifié</w:t>
      </w:r>
      <w:r w:rsidR="00666D43">
        <w:t>es que les élèves se lanceront dans la prospective en construisant différents scénarios.</w:t>
      </w:r>
    </w:p>
    <w:p w:rsidR="00666D43" w:rsidRDefault="00666D43"/>
    <w:p w:rsidR="00666D43" w:rsidRDefault="00666D43"/>
    <w:p w:rsidR="00666D43" w:rsidRPr="00666D43" w:rsidRDefault="00666D43" w:rsidP="00D65D4D">
      <w:pPr>
        <w:pBdr>
          <w:top w:val="single" w:sz="4" w:space="1" w:color="auto"/>
          <w:left w:val="single" w:sz="4" w:space="4" w:color="auto"/>
          <w:bottom w:val="single" w:sz="4" w:space="1" w:color="auto"/>
          <w:right w:val="single" w:sz="4" w:space="4" w:color="auto"/>
        </w:pBdr>
        <w:jc w:val="center"/>
        <w:rPr>
          <w:b/>
          <w:i/>
          <w:sz w:val="28"/>
        </w:rPr>
      </w:pPr>
      <w:r w:rsidRPr="00666D43">
        <w:rPr>
          <w:b/>
          <w:i/>
          <w:sz w:val="28"/>
        </w:rPr>
        <w:lastRenderedPageBreak/>
        <w:t>4-</w:t>
      </w:r>
      <w:r w:rsidR="004B715B">
        <w:rPr>
          <w:b/>
          <w:i/>
          <w:sz w:val="28"/>
        </w:rPr>
        <w:t>M</w:t>
      </w:r>
      <w:r w:rsidRPr="00666D43">
        <w:rPr>
          <w:b/>
          <w:i/>
          <w:sz w:val="28"/>
        </w:rPr>
        <w:t xml:space="preserve">ettre en œuvre la prospective en réfléchissant sur différents </w:t>
      </w:r>
      <w:r w:rsidR="00725CC8">
        <w:rPr>
          <w:b/>
          <w:i/>
          <w:sz w:val="28"/>
        </w:rPr>
        <w:t>futurs possibles</w:t>
      </w:r>
    </w:p>
    <w:p w:rsidR="00666D43" w:rsidRDefault="00666D43"/>
    <w:p w:rsidR="00666D43" w:rsidRDefault="00666D43"/>
    <w:p w:rsidR="00666D43" w:rsidRPr="00EC116F" w:rsidRDefault="00B20FA3" w:rsidP="00725CC8">
      <w:pPr>
        <w:jc w:val="both"/>
        <w:rPr>
          <w:b/>
          <w:bCs/>
        </w:rPr>
      </w:pPr>
      <w:r w:rsidRPr="00EC116F">
        <w:rPr>
          <w:b/>
          <w:bCs/>
        </w:rPr>
        <w:t xml:space="preserve">Pour mettre en œuvre la prospective, il s’agit de s’appuyer sur les relations sociétés/milieux précédemment identifiées et d’imaginer leur évolution sur une période de 20 ans tout en expliquant comment les hommes les </w:t>
      </w:r>
      <w:r w:rsidR="004B715B" w:rsidRPr="00EC116F">
        <w:rPr>
          <w:b/>
          <w:bCs/>
        </w:rPr>
        <w:t>appliquent</w:t>
      </w:r>
      <w:r w:rsidRPr="00EC116F">
        <w:rPr>
          <w:b/>
          <w:bCs/>
        </w:rPr>
        <w:t xml:space="preserve">. </w:t>
      </w:r>
    </w:p>
    <w:p w:rsidR="00B20FA3" w:rsidRDefault="00B20FA3" w:rsidP="00725CC8">
      <w:pPr>
        <w:jc w:val="both"/>
      </w:pPr>
    </w:p>
    <w:p w:rsidR="00B20FA3" w:rsidRPr="00B20FA3" w:rsidRDefault="00B20FA3" w:rsidP="00725CC8">
      <w:pPr>
        <w:jc w:val="both"/>
        <w:rPr>
          <w:i/>
        </w:rPr>
      </w:pPr>
      <w:r>
        <w:t>Ce travail s’inscrit dans une nouvelle séance dont la problématique est </w:t>
      </w:r>
      <w:r w:rsidRPr="00EC116F">
        <w:rPr>
          <w:u w:val="single"/>
        </w:rPr>
        <w:t xml:space="preserve">: </w:t>
      </w:r>
      <w:r w:rsidRPr="00EC116F">
        <w:rPr>
          <w:i/>
          <w:u w:val="single"/>
        </w:rPr>
        <w:t>Comment les actions de protection, de valorisation et de dégradation des sociétés peuvent transformer le milieu ?</w:t>
      </w:r>
    </w:p>
    <w:p w:rsidR="00B20FA3" w:rsidRDefault="00B20FA3" w:rsidP="00725CC8">
      <w:pPr>
        <w:jc w:val="both"/>
      </w:pPr>
    </w:p>
    <w:p w:rsidR="00B20FA3" w:rsidRDefault="00B20FA3" w:rsidP="00725CC8">
      <w:pPr>
        <w:jc w:val="both"/>
        <w:rPr>
          <w:i/>
        </w:rPr>
      </w:pPr>
      <w:r>
        <w:t xml:space="preserve">Ce travail permet de mettre en œuvre les capacités du programme d’Histoire-géographie déjà énoncées plus haut : </w:t>
      </w:r>
      <w:r w:rsidRPr="00DE3F78">
        <w:rPr>
          <w:i/>
        </w:rPr>
        <w:t>« Employer les notions et outils spécifiques aux disciplines », « conduire une démarche historique ou géographique et la justifier », « construire une argumentation historique ou géographique ».</w:t>
      </w:r>
    </w:p>
    <w:p w:rsidR="00B20FA3" w:rsidRDefault="00B20FA3" w:rsidP="00725CC8">
      <w:pPr>
        <w:jc w:val="both"/>
      </w:pPr>
    </w:p>
    <w:p w:rsidR="00B20FA3" w:rsidRPr="00EC116F" w:rsidRDefault="00B20FA3" w:rsidP="00725CC8">
      <w:pPr>
        <w:jc w:val="both"/>
        <w:rPr>
          <w:b/>
          <w:bCs/>
        </w:rPr>
      </w:pPr>
      <w:r w:rsidRPr="00EC116F">
        <w:rPr>
          <w:b/>
          <w:bCs/>
        </w:rPr>
        <w:t>Les élèves doivent donc s’appuyer les relations sociétés/milieux qu’ils ont précédemment étudiée pour imaginer comment elles peuvent</w:t>
      </w:r>
      <w:r w:rsidR="004B715B" w:rsidRPr="00EC116F">
        <w:rPr>
          <w:b/>
          <w:bCs/>
        </w:rPr>
        <w:t xml:space="preserve"> </w:t>
      </w:r>
      <w:r w:rsidR="006E7895" w:rsidRPr="00EC116F">
        <w:rPr>
          <w:b/>
          <w:bCs/>
        </w:rPr>
        <w:t>recomposer</w:t>
      </w:r>
      <w:r w:rsidRPr="00EC116F">
        <w:rPr>
          <w:b/>
          <w:bCs/>
        </w:rPr>
        <w:t>, transformer, un espace si elles s’étirent, se prolonge</w:t>
      </w:r>
      <w:r w:rsidR="00FB47E2" w:rsidRPr="00EC116F">
        <w:rPr>
          <w:b/>
          <w:bCs/>
        </w:rPr>
        <w:t>nt,</w:t>
      </w:r>
      <w:r w:rsidRPr="00EC116F">
        <w:rPr>
          <w:b/>
          <w:bCs/>
        </w:rPr>
        <w:t xml:space="preserve"> sur une durée de 20 ans.</w:t>
      </w:r>
    </w:p>
    <w:p w:rsidR="00FB47E2" w:rsidRDefault="00FB47E2" w:rsidP="00725CC8">
      <w:pPr>
        <w:jc w:val="both"/>
      </w:pPr>
    </w:p>
    <w:p w:rsidR="00FB47E2" w:rsidRDefault="00B20FA3" w:rsidP="00725CC8">
      <w:pPr>
        <w:jc w:val="both"/>
      </w:pPr>
      <w:r>
        <w:t xml:space="preserve">Cette séance offre donc </w:t>
      </w:r>
      <w:r w:rsidRPr="00EC116F">
        <w:rPr>
          <w:color w:val="FF0000"/>
        </w:rPr>
        <w:t>une part importante à l’imagination des élèves. Cependant, il est important de cadrer l’activité</w:t>
      </w:r>
      <w:r w:rsidR="00FB47E2" w:rsidRPr="00EC116F">
        <w:rPr>
          <w:color w:val="FF0000"/>
        </w:rPr>
        <w:t xml:space="preserve"> afin de toujours rester dans un raisonnement géographique </w:t>
      </w:r>
      <w:r w:rsidR="00FB47E2">
        <w:t xml:space="preserve">et de ne pas tomber dans un raisonnement fantaisiste. </w:t>
      </w:r>
    </w:p>
    <w:p w:rsidR="00FB47E2" w:rsidRDefault="00FB47E2" w:rsidP="00725CC8">
      <w:pPr>
        <w:jc w:val="both"/>
      </w:pPr>
    </w:p>
    <w:p w:rsidR="00FB47E2" w:rsidRDefault="00725CC8" w:rsidP="00725CC8">
      <w:pPr>
        <w:jc w:val="both"/>
      </w:pPr>
      <w:r>
        <w:rPr>
          <w:noProof/>
        </w:rPr>
        <w:drawing>
          <wp:anchor distT="0" distB="0" distL="114300" distR="114300" simplePos="0" relativeHeight="251663360" behindDoc="0" locked="0" layoutInCell="1" allowOverlap="1">
            <wp:simplePos x="0" y="0"/>
            <wp:positionH relativeFrom="margin">
              <wp:posOffset>2918248</wp:posOffset>
            </wp:positionH>
            <wp:positionV relativeFrom="margin">
              <wp:posOffset>4700905</wp:posOffset>
            </wp:positionV>
            <wp:extent cx="3362960" cy="2522220"/>
            <wp:effectExtent l="0" t="0" r="2540" b="508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779.JPG"/>
                    <pic:cNvPicPr/>
                  </pic:nvPicPr>
                  <pic:blipFill>
                    <a:blip r:embed="rId10">
                      <a:extLst>
                        <a:ext uri="{28A0092B-C50C-407E-A947-70E740481C1C}">
                          <a14:useLocalDpi xmlns:a14="http://schemas.microsoft.com/office/drawing/2010/main" val="0"/>
                        </a:ext>
                      </a:extLst>
                    </a:blip>
                    <a:stretch>
                      <a:fillRect/>
                    </a:stretch>
                  </pic:blipFill>
                  <pic:spPr>
                    <a:xfrm>
                      <a:off x="0" y="0"/>
                      <a:ext cx="3362960" cy="2522220"/>
                    </a:xfrm>
                    <a:prstGeom prst="rect">
                      <a:avLst/>
                    </a:prstGeom>
                  </pic:spPr>
                </pic:pic>
              </a:graphicData>
            </a:graphic>
            <wp14:sizeRelH relativeFrom="margin">
              <wp14:pctWidth>0</wp14:pctWidth>
            </wp14:sizeRelH>
            <wp14:sizeRelV relativeFrom="margin">
              <wp14:pctHeight>0</wp14:pctHeight>
            </wp14:sizeRelV>
          </wp:anchor>
        </w:drawing>
      </w:r>
      <w:r w:rsidR="00FB47E2">
        <w:t xml:space="preserve">C’est pourquoi le professeur a décidé de donner comme support de l’activité des fiches </w:t>
      </w:r>
      <w:r w:rsidR="00FB47E2" w:rsidRPr="00725CC8">
        <w:rPr>
          <w:b/>
        </w:rPr>
        <w:t xml:space="preserve">décrivant déjà ce qu’est devenu le lagon de </w:t>
      </w:r>
      <w:proofErr w:type="spellStart"/>
      <w:r w:rsidR="00FB47E2" w:rsidRPr="00725CC8">
        <w:rPr>
          <w:b/>
        </w:rPr>
        <w:t>Teahupo’o</w:t>
      </w:r>
      <w:proofErr w:type="spellEnd"/>
      <w:r w:rsidR="00FB47E2" w:rsidRPr="00725CC8">
        <w:rPr>
          <w:b/>
        </w:rPr>
        <w:t xml:space="preserve"> dans 20 ans</w:t>
      </w:r>
      <w:r w:rsidR="00FB47E2">
        <w:t xml:space="preserve">. A partir de ces futurs imposés, </w:t>
      </w:r>
      <w:r w:rsidR="00FB47E2" w:rsidRPr="00725CC8">
        <w:rPr>
          <w:b/>
        </w:rPr>
        <w:t xml:space="preserve">les élèves doivent décider </w:t>
      </w:r>
      <w:r w:rsidR="00FB47E2" w:rsidRPr="00725CC8">
        <w:rPr>
          <w:b/>
          <w:u w:val="single"/>
        </w:rPr>
        <w:t>quelles actions ont été faites</w:t>
      </w:r>
      <w:r w:rsidR="00FB47E2" w:rsidRPr="00725CC8">
        <w:rPr>
          <w:b/>
        </w:rPr>
        <w:t xml:space="preserve"> par les sociétés sur le lagon de </w:t>
      </w:r>
      <w:proofErr w:type="spellStart"/>
      <w:r w:rsidR="00FB47E2" w:rsidRPr="00725CC8">
        <w:rPr>
          <w:b/>
        </w:rPr>
        <w:t>Teahupo’o</w:t>
      </w:r>
      <w:proofErr w:type="spellEnd"/>
      <w:r w:rsidR="00FB47E2">
        <w:t xml:space="preserve"> et/ou </w:t>
      </w:r>
      <w:r w:rsidR="00FB47E2" w:rsidRPr="00725CC8">
        <w:rPr>
          <w:b/>
          <w:u w:val="single"/>
        </w:rPr>
        <w:t>quelles actions n’ont pas été faites</w:t>
      </w:r>
      <w:r w:rsidR="00FB47E2" w:rsidRPr="00725CC8">
        <w:rPr>
          <w:b/>
        </w:rPr>
        <w:t xml:space="preserve"> pour que ce lagon </w:t>
      </w:r>
      <w:r w:rsidRPr="00725CC8">
        <w:rPr>
          <w:b/>
        </w:rPr>
        <w:t>devienne</w:t>
      </w:r>
      <w:r w:rsidR="00FB47E2" w:rsidRPr="00725CC8">
        <w:rPr>
          <w:b/>
        </w:rPr>
        <w:t xml:space="preserve"> ainsi dans 20 ans</w:t>
      </w:r>
      <w:r w:rsidR="00FB47E2">
        <w:t>.</w:t>
      </w:r>
    </w:p>
    <w:p w:rsidR="00FB47E2" w:rsidRDefault="00FB47E2" w:rsidP="00725CC8">
      <w:pPr>
        <w:jc w:val="both"/>
      </w:pPr>
      <w:r>
        <w:t xml:space="preserve">Pour chaque action faite, les élèves devaient décrire ce qu’a fait la société pour la réaliser. </w:t>
      </w:r>
    </w:p>
    <w:p w:rsidR="00FB47E2" w:rsidRPr="00FB47E2" w:rsidRDefault="00FB47E2" w:rsidP="00725CC8">
      <w:pPr>
        <w:jc w:val="both"/>
        <w:rPr>
          <w:i/>
          <w:u w:val="single"/>
        </w:rPr>
      </w:pPr>
      <w:r w:rsidRPr="00FB47E2">
        <w:rPr>
          <w:i/>
          <w:u w:val="single"/>
        </w:rPr>
        <w:sym w:font="Wingdings" w:char="F0E0"/>
      </w:r>
      <w:r w:rsidRPr="00FB47E2">
        <w:rPr>
          <w:i/>
          <w:u w:val="single"/>
        </w:rPr>
        <w:t xml:space="preserve"> </w:t>
      </w:r>
      <w:proofErr w:type="gramStart"/>
      <w:r w:rsidRPr="00FB47E2">
        <w:rPr>
          <w:i/>
          <w:u w:val="single"/>
        </w:rPr>
        <w:t>voir</w:t>
      </w:r>
      <w:proofErr w:type="gramEnd"/>
      <w:r w:rsidRPr="00FB47E2">
        <w:rPr>
          <w:i/>
          <w:u w:val="single"/>
        </w:rPr>
        <w:t xml:space="preserve"> annexe 2</w:t>
      </w:r>
    </w:p>
    <w:p w:rsidR="00FB47E2" w:rsidRDefault="00725CC8" w:rsidP="00725CC8">
      <w:pPr>
        <w:jc w:val="both"/>
      </w:pPr>
      <w:r>
        <w:rPr>
          <w:i/>
          <w:noProof/>
          <w:u w:val="single"/>
        </w:rPr>
        <mc:AlternateContent>
          <mc:Choice Requires="wps">
            <w:drawing>
              <wp:anchor distT="0" distB="0" distL="114300" distR="114300" simplePos="0" relativeHeight="251664384" behindDoc="0" locked="0" layoutInCell="1" allowOverlap="1">
                <wp:simplePos x="0" y="0"/>
                <wp:positionH relativeFrom="column">
                  <wp:posOffset>2918037</wp:posOffset>
                </wp:positionH>
                <wp:positionV relativeFrom="paragraph">
                  <wp:posOffset>155363</wp:posOffset>
                </wp:positionV>
                <wp:extent cx="3377777" cy="423334"/>
                <wp:effectExtent l="0" t="0" r="13335" b="8890"/>
                <wp:wrapNone/>
                <wp:docPr id="9" name="Zone de texte 9"/>
                <wp:cNvGraphicFramePr/>
                <a:graphic xmlns:a="http://schemas.openxmlformats.org/drawingml/2006/main">
                  <a:graphicData uri="http://schemas.microsoft.com/office/word/2010/wordprocessingShape">
                    <wps:wsp>
                      <wps:cNvSpPr txBox="1"/>
                      <wps:spPr>
                        <a:xfrm>
                          <a:off x="0" y="0"/>
                          <a:ext cx="3377777" cy="423334"/>
                        </a:xfrm>
                        <a:prstGeom prst="rect">
                          <a:avLst/>
                        </a:prstGeom>
                        <a:solidFill>
                          <a:schemeClr val="lt1"/>
                        </a:solidFill>
                        <a:ln w="6350">
                          <a:solidFill>
                            <a:prstClr val="black"/>
                          </a:solidFill>
                        </a:ln>
                      </wps:spPr>
                      <wps:txbx>
                        <w:txbxContent>
                          <w:p w:rsidR="00CD7A0D" w:rsidRPr="00725CC8" w:rsidRDefault="00CD7A0D" w:rsidP="00725CC8">
                            <w:pPr>
                              <w:jc w:val="center"/>
                              <w:rPr>
                                <w:sz w:val="22"/>
                              </w:rPr>
                            </w:pPr>
                            <w:r w:rsidRPr="00725CC8">
                              <w:rPr>
                                <w:sz w:val="22"/>
                              </w:rPr>
                              <w:t>Élèves travaillant en groupe sur les différents futurs imposés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Zone de texte 9" o:spid="_x0000_s1028" type="#_x0000_t202" style="position:absolute;left:0;text-align:left;margin-left:229.75pt;margin-top:12.25pt;width:265.95pt;height:3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" fillcolor="white [3201]" strokeweight=".5pt">
                <v:textbox>
                  <w:txbxContent>
                    <w:p w:rsidR="00CD7A0D" w:rsidRPr="00725CC8" w:rsidRDefault="00CD7A0D" w:rsidP="00725CC8">
                      <w:pPr>
                        <w:jc w:val="center"/>
                        <w:rPr>
                          <w:sz w:val="22"/>
                        </w:rPr>
                      </w:pPr>
                      <w:r w:rsidRPr="00725CC8">
                        <w:rPr>
                          <w:sz w:val="22"/>
                        </w:rPr>
                        <w:t>Élèves travaillant en groupe sur les différents futurs imposés</w:t>
                      </w:r>
                    </w:p>
                  </w:txbxContent>
                </v:textbox>
              </v:shape>
            </w:pict>
          </mc:Fallback>
        </mc:AlternateContent>
      </w:r>
    </w:p>
    <w:p w:rsidR="00666D43" w:rsidRDefault="00725CC8" w:rsidP="00EC116F">
      <w:r>
        <w:t xml:space="preserve">Les différentes </w:t>
      </w:r>
      <w:r w:rsidRPr="005C79B9">
        <w:rPr>
          <w:b/>
        </w:rPr>
        <w:t>actions à sélectionner/laisser de côté/décrire sont celles qui ont déjà été identifiées dans le portrait de territoire</w:t>
      </w:r>
      <w:r w:rsidR="005C79B9" w:rsidRPr="005C79B9">
        <w:rPr>
          <w:b/>
        </w:rPr>
        <w:t> : ce sont les relations sociétés/milieux</w:t>
      </w:r>
      <w:r w:rsidR="005C79B9">
        <w:t xml:space="preserve"> qui sont à présent bien connues des élèves</w:t>
      </w:r>
      <w:r>
        <w:t xml:space="preserve"> (</w:t>
      </w:r>
      <w:r w:rsidRPr="00EC116F">
        <w:rPr>
          <w:color w:val="FF0000"/>
        </w:rPr>
        <w:t>la société a protégé le lagon, la société a dégradé le lagon, la société a valorisé le lagon</w:t>
      </w:r>
      <w:r>
        <w:t xml:space="preserve">). </w:t>
      </w:r>
      <w:r w:rsidR="00FB47E2">
        <w:t>Ce travail s’est fait en groupe.</w:t>
      </w:r>
      <w:r w:rsidR="00B20FA3">
        <w:t xml:space="preserve"> </w:t>
      </w:r>
    </w:p>
    <w:p w:rsidR="00725CC8" w:rsidRDefault="00725CC8"/>
    <w:p w:rsidR="00725CC8" w:rsidRDefault="00725CC8"/>
    <w:p w:rsidR="00725CC8" w:rsidRPr="00725CC8" w:rsidRDefault="00725CC8" w:rsidP="00725CC8">
      <w:pPr>
        <w:pBdr>
          <w:top w:val="single" w:sz="4" w:space="1" w:color="auto"/>
          <w:left w:val="single" w:sz="4" w:space="4" w:color="auto"/>
          <w:bottom w:val="single" w:sz="4" w:space="1" w:color="auto"/>
          <w:right w:val="single" w:sz="4" w:space="4" w:color="auto"/>
        </w:pBdr>
        <w:jc w:val="center"/>
        <w:rPr>
          <w:b/>
          <w:i/>
          <w:sz w:val="28"/>
        </w:rPr>
      </w:pPr>
      <w:r w:rsidRPr="00725CC8">
        <w:rPr>
          <w:b/>
          <w:i/>
          <w:sz w:val="28"/>
        </w:rPr>
        <w:t>5-Mettre en œuvre la prospective en combinant les différents futurs possibles</w:t>
      </w:r>
    </w:p>
    <w:p w:rsidR="00725CC8" w:rsidRDefault="00725CC8"/>
    <w:p w:rsidR="00725CC8" w:rsidRDefault="00725CC8"/>
    <w:p w:rsidR="00725CC8" w:rsidRDefault="00725CC8" w:rsidP="00EC116F">
      <w:pPr>
        <w:jc w:val="both"/>
      </w:pPr>
      <w:r>
        <w:t>Une fois que chaque groupe a terminé de sélectionner</w:t>
      </w:r>
      <w:r w:rsidR="00FB1F69">
        <w:t>/décrire</w:t>
      </w:r>
      <w:r>
        <w:t xml:space="preserve"> les différentes actions </w:t>
      </w:r>
      <w:r w:rsidR="00FB1F69">
        <w:t>expliquant la survenue des futurs imposés sur lesquels ils ont travaillé, il s’agit de construire des combinaisons cohérentes afin de former différents scénarios.</w:t>
      </w:r>
    </w:p>
    <w:p w:rsidR="00FB1F69" w:rsidRDefault="00FB1F69" w:rsidP="00EC116F">
      <w:pPr>
        <w:jc w:val="both"/>
      </w:pPr>
    </w:p>
    <w:p w:rsidR="00FB1F69" w:rsidRDefault="00FB1F69" w:rsidP="00EC116F">
      <w:pPr>
        <w:jc w:val="both"/>
      </w:pPr>
      <w:r>
        <w:t>Pour réaliser cela, le professeur affiche au tableau les différents futurs sur lesquels ont travaillés les élèves.</w:t>
      </w:r>
    </w:p>
    <w:p w:rsidR="00FB1F69" w:rsidRDefault="00FB1F69" w:rsidP="00EC116F">
      <w:pPr>
        <w:jc w:val="both"/>
      </w:pPr>
      <w:r>
        <w:t xml:space="preserve">Les élèves doivent ensuite expliquer quels sont les futurs qui vont ensemble. </w:t>
      </w:r>
      <w:r w:rsidRPr="00DD3D68">
        <w:rPr>
          <w:b/>
        </w:rPr>
        <w:t>Pour réaliser ce classement, ils se basent notamment sur les relations qu’ils ont identifiés pour expliquer la survenue de chaque futur</w:t>
      </w:r>
      <w:r>
        <w:t>.</w:t>
      </w:r>
    </w:p>
    <w:p w:rsidR="00FB1F69" w:rsidRDefault="00FB1F69" w:rsidP="00EC116F">
      <w:pPr>
        <w:jc w:val="both"/>
      </w:pPr>
      <w:r>
        <w:t xml:space="preserve">Ainsi, un futur où la société dégrade le milieu </w:t>
      </w:r>
      <w:proofErr w:type="spellStart"/>
      <w:r>
        <w:t>lagonaire</w:t>
      </w:r>
      <w:proofErr w:type="spellEnd"/>
      <w:r>
        <w:t xml:space="preserve">, n’est pas compatible avec un futur où la société mène une action de préservation sur le lagon. Cela serait incohérent. Alors que deux futurs où la société mène une action de </w:t>
      </w:r>
      <w:r w:rsidR="004B715B">
        <w:t>protection</w:t>
      </w:r>
      <w:r>
        <w:t xml:space="preserve"> sur le lagon sont </w:t>
      </w:r>
      <w:r w:rsidR="00DD3D68">
        <w:t>compatibles</w:t>
      </w:r>
      <w:r>
        <w:t>. De même, des futurs où il y a à la fois une action de préservation et de valorisation peu</w:t>
      </w:r>
      <w:r w:rsidR="00DD3D68">
        <w:t>vent</w:t>
      </w:r>
      <w:r>
        <w:t xml:space="preserve"> être associés. </w:t>
      </w:r>
    </w:p>
    <w:p w:rsidR="00FB1F69" w:rsidRPr="00DD3D68" w:rsidRDefault="00FB1F69" w:rsidP="00EC116F">
      <w:pPr>
        <w:jc w:val="both"/>
        <w:rPr>
          <w:b/>
        </w:rPr>
      </w:pPr>
      <w:r w:rsidRPr="00DD3D68">
        <w:rPr>
          <w:b/>
        </w:rPr>
        <w:t>Ainsi, en se basant sur les relations sociétés/milieu</w:t>
      </w:r>
      <w:r w:rsidR="00DD3D68">
        <w:rPr>
          <w:b/>
        </w:rPr>
        <w:t>x</w:t>
      </w:r>
      <w:r w:rsidRPr="00DD3D68">
        <w:rPr>
          <w:b/>
        </w:rPr>
        <w:t>, différentes associations sont constituées. Chaque association permet de construire un</w:t>
      </w:r>
      <w:r w:rsidR="005C79B9">
        <w:rPr>
          <w:b/>
        </w:rPr>
        <w:t>e trame de</w:t>
      </w:r>
      <w:r w:rsidRPr="00DD3D68">
        <w:rPr>
          <w:b/>
        </w:rPr>
        <w:t xml:space="preserve"> scénario.</w:t>
      </w:r>
    </w:p>
    <w:p w:rsidR="00FB1F69" w:rsidRPr="00DD3D68" w:rsidRDefault="00FB1F69">
      <w:pPr>
        <w:rPr>
          <w:i/>
          <w:u w:val="single"/>
        </w:rPr>
      </w:pPr>
      <w:r w:rsidRPr="00DD3D68">
        <w:rPr>
          <w:i/>
          <w:u w:val="single"/>
        </w:rPr>
        <w:sym w:font="Wingdings" w:char="F0E0"/>
      </w:r>
      <w:r w:rsidRPr="00DD3D68">
        <w:rPr>
          <w:i/>
          <w:u w:val="single"/>
        </w:rPr>
        <w:t xml:space="preserve"> </w:t>
      </w:r>
      <w:proofErr w:type="gramStart"/>
      <w:r w:rsidRPr="00DD3D68">
        <w:rPr>
          <w:i/>
          <w:u w:val="single"/>
        </w:rPr>
        <w:t>l’annexe</w:t>
      </w:r>
      <w:proofErr w:type="gramEnd"/>
      <w:r w:rsidRPr="00DD3D68">
        <w:rPr>
          <w:i/>
          <w:u w:val="single"/>
        </w:rPr>
        <w:t xml:space="preserve"> 3 présente l</w:t>
      </w:r>
      <w:r w:rsidR="005C79B9">
        <w:rPr>
          <w:i/>
          <w:u w:val="single"/>
        </w:rPr>
        <w:t>a trame du</w:t>
      </w:r>
      <w:r w:rsidRPr="00DD3D68">
        <w:rPr>
          <w:i/>
          <w:u w:val="single"/>
        </w:rPr>
        <w:t xml:space="preserve"> scénario 1</w:t>
      </w:r>
    </w:p>
    <w:p w:rsidR="00FB1F69" w:rsidRPr="00DD3D68" w:rsidRDefault="00FB1F69">
      <w:pPr>
        <w:rPr>
          <w:i/>
          <w:u w:val="single"/>
        </w:rPr>
      </w:pPr>
      <w:r w:rsidRPr="00DD3D68">
        <w:rPr>
          <w:i/>
          <w:u w:val="single"/>
        </w:rPr>
        <w:sym w:font="Wingdings" w:char="F0E0"/>
      </w:r>
      <w:r w:rsidR="00DD3D68" w:rsidRPr="00DD3D68">
        <w:rPr>
          <w:i/>
          <w:u w:val="single"/>
        </w:rPr>
        <w:t xml:space="preserve"> </w:t>
      </w:r>
      <w:proofErr w:type="gramStart"/>
      <w:r w:rsidRPr="00DD3D68">
        <w:rPr>
          <w:i/>
          <w:u w:val="single"/>
        </w:rPr>
        <w:t>l’annexe</w:t>
      </w:r>
      <w:proofErr w:type="gramEnd"/>
      <w:r w:rsidRPr="00DD3D68">
        <w:rPr>
          <w:i/>
          <w:u w:val="single"/>
        </w:rPr>
        <w:t xml:space="preserve"> 4 présente l</w:t>
      </w:r>
      <w:r w:rsidR="005C79B9">
        <w:rPr>
          <w:i/>
          <w:u w:val="single"/>
        </w:rPr>
        <w:t>a trame du</w:t>
      </w:r>
      <w:r w:rsidRPr="00DD3D68">
        <w:rPr>
          <w:i/>
          <w:u w:val="single"/>
        </w:rPr>
        <w:t xml:space="preserve"> scénario 2</w:t>
      </w:r>
    </w:p>
    <w:p w:rsidR="00DD3D68" w:rsidRPr="00DD3D68" w:rsidRDefault="00DD3D68">
      <w:pPr>
        <w:rPr>
          <w:i/>
          <w:u w:val="single"/>
        </w:rPr>
      </w:pPr>
      <w:r w:rsidRPr="00DD3D68">
        <w:rPr>
          <w:i/>
          <w:u w:val="single"/>
        </w:rPr>
        <w:sym w:font="Wingdings" w:char="F0E0"/>
      </w:r>
      <w:r w:rsidRPr="00DD3D68">
        <w:rPr>
          <w:i/>
          <w:u w:val="single"/>
        </w:rPr>
        <w:t xml:space="preserve"> </w:t>
      </w:r>
      <w:proofErr w:type="gramStart"/>
      <w:r w:rsidRPr="00DD3D68">
        <w:rPr>
          <w:i/>
          <w:u w:val="single"/>
        </w:rPr>
        <w:t>l’annexe</w:t>
      </w:r>
      <w:proofErr w:type="gramEnd"/>
      <w:r w:rsidRPr="00DD3D68">
        <w:rPr>
          <w:i/>
          <w:u w:val="single"/>
        </w:rPr>
        <w:t xml:space="preserve"> 5 présente </w:t>
      </w:r>
      <w:r w:rsidR="005C79B9">
        <w:rPr>
          <w:i/>
          <w:u w:val="single"/>
        </w:rPr>
        <w:t>la trame du</w:t>
      </w:r>
      <w:r w:rsidRPr="00DD3D68">
        <w:rPr>
          <w:i/>
          <w:u w:val="single"/>
        </w:rPr>
        <w:t xml:space="preserve"> scénario 5</w:t>
      </w:r>
    </w:p>
    <w:p w:rsidR="00FB1F69" w:rsidRDefault="00FB1F69"/>
    <w:p w:rsidR="00FB1F69" w:rsidRDefault="00DD3D68" w:rsidP="00DD3D68">
      <w:pPr>
        <w:ind w:hanging="851"/>
      </w:pPr>
      <w:r>
        <w:rPr>
          <w:noProof/>
        </w:rPr>
        <mc:AlternateContent>
          <mc:Choice Requires="wps">
            <w:drawing>
              <wp:anchor distT="0" distB="0" distL="114300" distR="114300" simplePos="0" relativeHeight="251665408" behindDoc="0" locked="0" layoutInCell="1" allowOverlap="1">
                <wp:simplePos x="0" y="0"/>
                <wp:positionH relativeFrom="column">
                  <wp:posOffset>-518372</wp:posOffset>
                </wp:positionH>
                <wp:positionV relativeFrom="paragraph">
                  <wp:posOffset>2028614</wp:posOffset>
                </wp:positionV>
                <wp:extent cx="6883400" cy="338666"/>
                <wp:effectExtent l="0" t="0" r="12700" b="17145"/>
                <wp:wrapNone/>
                <wp:docPr id="11" name="Zone de texte 11"/>
                <wp:cNvGraphicFramePr/>
                <a:graphic xmlns:a="http://schemas.openxmlformats.org/drawingml/2006/main">
                  <a:graphicData uri="http://schemas.microsoft.com/office/word/2010/wordprocessingShape">
                    <wps:wsp>
                      <wps:cNvSpPr txBox="1"/>
                      <wps:spPr>
                        <a:xfrm>
                          <a:off x="0" y="0"/>
                          <a:ext cx="6883400" cy="338666"/>
                        </a:xfrm>
                        <a:prstGeom prst="rect">
                          <a:avLst/>
                        </a:prstGeom>
                        <a:solidFill>
                          <a:schemeClr val="lt1"/>
                        </a:solidFill>
                        <a:ln w="6350">
                          <a:solidFill>
                            <a:prstClr val="black"/>
                          </a:solidFill>
                        </a:ln>
                      </wps:spPr>
                      <wps:txbx>
                        <w:txbxContent>
                          <w:p w:rsidR="00CD7A0D" w:rsidRDefault="00CD7A0D">
                            <w:r>
                              <w:t>Les différents futurs combinés. Chaque couleur représente une combinaison cohérente, donc un scénario.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id="Zone de texte 11" o:spid="_x0000_s1029" type="#_x0000_t202" style="position:absolute;margin-left:-40.8pt;margin-top:159.75pt;width:542pt;height:26.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" fillcolor="white [3201]" strokeweight=".5pt">
                <v:textbox>
                  <w:txbxContent>
                    <w:p w:rsidR="00CD7A0D" w:rsidRDefault="00CD7A0D">
                      <w:r>
                        <w:t>Les différents futurs combinés. Chaque couleur représente une combinaison cohérente, donc un scénario.</w:t>
                      </w:r>
                    </w:p>
                  </w:txbxContent>
                </v:textbox>
              </v:shape>
            </w:pict>
          </mc:Fallback>
        </mc:AlternateContent>
      </w:r>
      <w:r>
        <w:rPr>
          <w:noProof/>
        </w:rPr>
        <w:drawing>
          <wp:inline distT="0" distB="0" distL="0" distR="0">
            <wp:extent cx="6928560" cy="235373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780.JPG"/>
                    <pic:cNvPicPr/>
                  </pic:nvPicPr>
                  <pic:blipFill rotWithShape="1">
                    <a:blip r:embed="rId11">
                      <a:extLst>
                        <a:ext uri="{28A0092B-C50C-407E-A947-70E740481C1C}">
                          <a14:useLocalDpi xmlns:a14="http://schemas.microsoft.com/office/drawing/2010/main" val="0"/>
                        </a:ext>
                      </a:extLst>
                    </a:blip>
                    <a:srcRect t="12747" b="41962"/>
                    <a:stretch/>
                  </pic:blipFill>
                  <pic:spPr bwMode="auto">
                    <a:xfrm>
                      <a:off x="0" y="0"/>
                      <a:ext cx="6971150" cy="2368202"/>
                    </a:xfrm>
                    <a:prstGeom prst="rect">
                      <a:avLst/>
                    </a:prstGeom>
                    <a:ln>
                      <a:noFill/>
                    </a:ln>
                    <a:extLst>
                      <a:ext uri="{53640926-AAD7-44D8-BBD7-CCE9431645EC}">
                        <a14:shadowObscured xmlns:a14="http://schemas.microsoft.com/office/drawing/2010/main"/>
                      </a:ext>
                    </a:extLst>
                  </pic:spPr>
                </pic:pic>
              </a:graphicData>
            </a:graphic>
          </wp:inline>
        </w:drawing>
      </w:r>
    </w:p>
    <w:p w:rsidR="00DD3D68" w:rsidRDefault="00DD3D68" w:rsidP="00DD3D68">
      <w:pPr>
        <w:ind w:hanging="851"/>
      </w:pPr>
    </w:p>
    <w:p w:rsidR="00DD3D68" w:rsidRDefault="00DD3D68" w:rsidP="00DD3D68">
      <w:pPr>
        <w:ind w:hanging="851"/>
      </w:pPr>
    </w:p>
    <w:p w:rsidR="00DD3D68" w:rsidRPr="00DD3D68" w:rsidRDefault="00DD3D68" w:rsidP="00DD3D68">
      <w:pPr>
        <w:pBdr>
          <w:top w:val="single" w:sz="4" w:space="1" w:color="auto"/>
          <w:left w:val="single" w:sz="4" w:space="4" w:color="auto"/>
          <w:bottom w:val="single" w:sz="4" w:space="1" w:color="auto"/>
          <w:right w:val="single" w:sz="4" w:space="4" w:color="auto"/>
        </w:pBdr>
        <w:jc w:val="center"/>
        <w:rPr>
          <w:b/>
          <w:i/>
          <w:sz w:val="28"/>
        </w:rPr>
      </w:pPr>
      <w:r w:rsidRPr="00DD3D68">
        <w:rPr>
          <w:b/>
          <w:i/>
          <w:sz w:val="28"/>
        </w:rPr>
        <w:t>6-Mettre en œuvre la prospective en faisant le récit des différents scénarios</w:t>
      </w:r>
    </w:p>
    <w:p w:rsidR="00DD3D68" w:rsidRDefault="00DD3D68" w:rsidP="00DD3D68">
      <w:pPr>
        <w:ind w:hanging="851"/>
      </w:pPr>
    </w:p>
    <w:p w:rsidR="00DD3D68" w:rsidRDefault="00DD3D68" w:rsidP="00DD3D68"/>
    <w:p w:rsidR="00DD3D68" w:rsidRDefault="00DD3D68" w:rsidP="00C65CC5">
      <w:pPr>
        <w:jc w:val="both"/>
      </w:pPr>
      <w:r>
        <w:t xml:space="preserve">A partir des différentes combinaisons de futurs, on obtient une trame de scénario qu’il s’agit à présent de mettre en récit. Ce récit peut prendre </w:t>
      </w:r>
      <w:r w:rsidR="002C7CD3">
        <w:t>différentes formes</w:t>
      </w:r>
      <w:r>
        <w:t> : un texte descriptif, un</w:t>
      </w:r>
      <w:r w:rsidR="00D65D4D">
        <w:t>e</w:t>
      </w:r>
      <w:r>
        <w:t xml:space="preserve"> histoire, une représentation graphique,</w:t>
      </w:r>
      <w:r w:rsidR="002C7CD3">
        <w:t xml:space="preserve"> une BD</w:t>
      </w:r>
      <w:r>
        <w:t>... etc.</w:t>
      </w:r>
    </w:p>
    <w:p w:rsidR="002C7CD3" w:rsidRDefault="00DD3D68" w:rsidP="00C65CC5">
      <w:pPr>
        <w:jc w:val="both"/>
      </w:pPr>
      <w:r>
        <w:t xml:space="preserve">Cela laisse donc une grande liberté de réalisation. Cependant, il est encore une fois important de cadrer cela. C’est pourquoi </w:t>
      </w:r>
      <w:r w:rsidRPr="004B715B">
        <w:rPr>
          <w:b/>
        </w:rPr>
        <w:t xml:space="preserve">le choix de la forme du récit est laissé aux élèves mais le professeur leur impose que ce dernier </w:t>
      </w:r>
      <w:r w:rsidR="002C7CD3" w:rsidRPr="004B715B">
        <w:rPr>
          <w:b/>
        </w:rPr>
        <w:t>mette</w:t>
      </w:r>
      <w:r w:rsidRPr="004B715B">
        <w:rPr>
          <w:b/>
        </w:rPr>
        <w:t xml:space="preserve"> </w:t>
      </w:r>
      <w:r w:rsidR="002C7CD3" w:rsidRPr="004B715B">
        <w:rPr>
          <w:b/>
        </w:rPr>
        <w:t xml:space="preserve">bien </w:t>
      </w:r>
      <w:r w:rsidRPr="004B715B">
        <w:rPr>
          <w:b/>
        </w:rPr>
        <w:t>en évidence les relations sociétés/milieux basés sur la protection, la dégradation ou la valorisation</w:t>
      </w:r>
      <w:r>
        <w:t xml:space="preserve">. </w:t>
      </w:r>
    </w:p>
    <w:p w:rsidR="002C7CD3" w:rsidRDefault="002C7CD3" w:rsidP="00C65CC5">
      <w:pPr>
        <w:jc w:val="both"/>
      </w:pPr>
    </w:p>
    <w:p w:rsidR="002C7CD3" w:rsidRDefault="002C7CD3" w:rsidP="00C65CC5">
      <w:pPr>
        <w:jc w:val="both"/>
      </w:pPr>
      <w:r>
        <w:t>Chaque groupe se voit attribué un scénario. Étant donné que 6 groupes ont été constitué</w:t>
      </w:r>
      <w:r w:rsidR="004B715B">
        <w:t>s</w:t>
      </w:r>
      <w:r>
        <w:t xml:space="preserve">, chaque scénario sera travaillé par deux groupes. </w:t>
      </w:r>
    </w:p>
    <w:p w:rsidR="002C7CD3" w:rsidRDefault="002C7CD3" w:rsidP="00C65CC5">
      <w:pPr>
        <w:jc w:val="both"/>
      </w:pPr>
    </w:p>
    <w:p w:rsidR="002C7CD3" w:rsidRPr="00C65CC5" w:rsidRDefault="002C7CD3" w:rsidP="00C65CC5">
      <w:pPr>
        <w:jc w:val="both"/>
        <w:rPr>
          <w:i/>
          <w:u w:val="single"/>
        </w:rPr>
      </w:pPr>
      <w:r>
        <w:t xml:space="preserve">Ces différents scénarios doivent permettre de répondre à la problématique de séance qui, pour rappel, est : </w:t>
      </w:r>
      <w:r w:rsidRPr="00C65CC5">
        <w:rPr>
          <w:i/>
          <w:u w:val="single"/>
        </w:rPr>
        <w:t>Comment les actions de protection, de valorisation et de dégradation des sociétés peuvent transformer le milieu ?</w:t>
      </w:r>
    </w:p>
    <w:p w:rsidR="002C7CD3" w:rsidRDefault="002C7CD3" w:rsidP="00C65CC5">
      <w:pPr>
        <w:jc w:val="both"/>
      </w:pPr>
    </w:p>
    <w:p w:rsidR="002C7CD3" w:rsidRDefault="002C7CD3" w:rsidP="00C65CC5">
      <w:pPr>
        <w:jc w:val="both"/>
      </w:pPr>
      <w:r>
        <w:t xml:space="preserve">Les travaux obtenus sont de qualité inégales. Certains groupes ont bien compris les attentes et ont bien mis en avant comment les actions de la société peuvent transformer le milieu </w:t>
      </w:r>
      <w:proofErr w:type="spellStart"/>
      <w:r>
        <w:lastRenderedPageBreak/>
        <w:t>lagonaire</w:t>
      </w:r>
      <w:proofErr w:type="spellEnd"/>
      <w:r>
        <w:t xml:space="preserve">. C’est le cas de la majorité des groupes. Cependant, d’autres travaux ne correspondent pas du tout aux attentes. Il est donc vraiment nécessaire de cadrer cette activité pour rester sur les relations sociétés/milieux qui sont au cœur du programme.  </w:t>
      </w:r>
    </w:p>
    <w:p w:rsidR="002C7CD3" w:rsidRDefault="002C7CD3" w:rsidP="00DD3D68"/>
    <w:p w:rsidR="002C7CD3" w:rsidRPr="002C7CD3" w:rsidRDefault="002C7CD3" w:rsidP="00DD3D68">
      <w:pPr>
        <w:rPr>
          <w:i/>
          <w:u w:val="single"/>
        </w:rPr>
      </w:pPr>
      <w:r w:rsidRPr="002C7CD3">
        <w:rPr>
          <w:i/>
          <w:u w:val="single"/>
        </w:rPr>
        <w:sym w:font="Wingdings" w:char="F0E0"/>
      </w:r>
      <w:r w:rsidRPr="002C7CD3">
        <w:rPr>
          <w:i/>
          <w:u w:val="single"/>
        </w:rPr>
        <w:t xml:space="preserve"> </w:t>
      </w:r>
      <w:proofErr w:type="gramStart"/>
      <w:r w:rsidRPr="002C7CD3">
        <w:rPr>
          <w:i/>
          <w:u w:val="single"/>
        </w:rPr>
        <w:t>l’annexe</w:t>
      </w:r>
      <w:proofErr w:type="gramEnd"/>
      <w:r w:rsidRPr="002C7CD3">
        <w:rPr>
          <w:i/>
          <w:u w:val="single"/>
        </w:rPr>
        <w:t xml:space="preserve"> 6 présente un bon récit du scénario 2</w:t>
      </w:r>
    </w:p>
    <w:p w:rsidR="002C7CD3" w:rsidRPr="002C7CD3" w:rsidRDefault="002C7CD3" w:rsidP="00DD3D68">
      <w:pPr>
        <w:rPr>
          <w:i/>
          <w:u w:val="single"/>
        </w:rPr>
      </w:pPr>
      <w:r w:rsidRPr="002C7CD3">
        <w:rPr>
          <w:i/>
          <w:u w:val="single"/>
        </w:rPr>
        <w:sym w:font="Wingdings" w:char="F0E0"/>
      </w:r>
      <w:r w:rsidRPr="002C7CD3">
        <w:rPr>
          <w:i/>
          <w:u w:val="single"/>
        </w:rPr>
        <w:t xml:space="preserve"> </w:t>
      </w:r>
      <w:proofErr w:type="gramStart"/>
      <w:r w:rsidRPr="002C7CD3">
        <w:rPr>
          <w:i/>
          <w:u w:val="single"/>
        </w:rPr>
        <w:t>l’annexe</w:t>
      </w:r>
      <w:proofErr w:type="gramEnd"/>
      <w:r w:rsidRPr="002C7CD3">
        <w:rPr>
          <w:i/>
          <w:u w:val="single"/>
        </w:rPr>
        <w:t xml:space="preserve"> 7 présente un bon récit du scénario 2 mais fait sous une forme différente</w:t>
      </w:r>
    </w:p>
    <w:p w:rsidR="002C7CD3" w:rsidRPr="002C7CD3" w:rsidRDefault="002C7CD3" w:rsidP="00DD3D68">
      <w:pPr>
        <w:rPr>
          <w:i/>
          <w:u w:val="single"/>
        </w:rPr>
      </w:pPr>
      <w:r w:rsidRPr="002C7CD3">
        <w:rPr>
          <w:i/>
          <w:u w:val="single"/>
        </w:rPr>
        <w:sym w:font="Wingdings" w:char="F0E0"/>
      </w:r>
      <w:r w:rsidRPr="002C7CD3">
        <w:rPr>
          <w:i/>
          <w:u w:val="single"/>
        </w:rPr>
        <w:t xml:space="preserve"> </w:t>
      </w:r>
      <w:proofErr w:type="gramStart"/>
      <w:r w:rsidRPr="002C7CD3">
        <w:rPr>
          <w:i/>
          <w:u w:val="single"/>
        </w:rPr>
        <w:t>l’annexe</w:t>
      </w:r>
      <w:proofErr w:type="gramEnd"/>
      <w:r w:rsidRPr="002C7CD3">
        <w:rPr>
          <w:i/>
          <w:u w:val="single"/>
        </w:rPr>
        <w:t xml:space="preserve"> 8 présente un récit du scénario 3 qui ne correspond pas aux attentes.</w:t>
      </w:r>
    </w:p>
    <w:p w:rsidR="00D9047B" w:rsidRDefault="00D9047B" w:rsidP="00DD3D68"/>
    <w:p w:rsidR="002C7CD3" w:rsidRPr="00C65CC5" w:rsidRDefault="00D9047B" w:rsidP="00C65CC5">
      <w:pPr>
        <w:jc w:val="both"/>
        <w:rPr>
          <w:color w:val="FF0000"/>
        </w:rPr>
      </w:pPr>
      <w:r w:rsidRPr="00C65CC5">
        <w:rPr>
          <w:color w:val="FF0000"/>
        </w:rPr>
        <w:t xml:space="preserve">Ce travail peut faire l’objet d’une évaluation dont le critère se base sur le respect </w:t>
      </w:r>
      <w:r w:rsidR="00D34747" w:rsidRPr="00C65CC5">
        <w:rPr>
          <w:color w:val="FF0000"/>
        </w:rPr>
        <w:t>des scénarios</w:t>
      </w:r>
      <w:r w:rsidRPr="00C65CC5">
        <w:rPr>
          <w:color w:val="FF0000"/>
        </w:rPr>
        <w:t xml:space="preserve"> et la mise en évidence, par le récit, des différentes relations sociétés/milieu. </w:t>
      </w:r>
    </w:p>
    <w:p w:rsidR="00D34747" w:rsidRDefault="00D34747" w:rsidP="00C65CC5">
      <w:pPr>
        <w:jc w:val="both"/>
      </w:pPr>
    </w:p>
    <w:p w:rsidR="00D34747" w:rsidRDefault="00D34747" w:rsidP="00C65CC5">
      <w:pPr>
        <w:jc w:val="both"/>
      </w:pPr>
      <w:r>
        <w:t xml:space="preserve">La mise en œuvre de la prospective peut se clôturer sur ce travail. </w:t>
      </w:r>
    </w:p>
    <w:p w:rsidR="005C79B9" w:rsidRDefault="005C79B9" w:rsidP="00C65CC5">
      <w:pPr>
        <w:jc w:val="both"/>
      </w:pPr>
    </w:p>
    <w:p w:rsidR="00D34747" w:rsidRDefault="00D34747" w:rsidP="00C65CC5">
      <w:pPr>
        <w:jc w:val="both"/>
      </w:pPr>
      <w:r>
        <w:t>Cependant, il est aussi possible réinvestir cette démarche, dont les élèves sont à présents familiers, pour faire un atelier lors de manifestations culturelles comme la journée polynésienne.</w:t>
      </w:r>
      <w:bookmarkStart w:id="0" w:name="_GoBack"/>
      <w:bookmarkEnd w:id="0"/>
    </w:p>
    <w:p w:rsidR="00835968" w:rsidRDefault="00835968" w:rsidP="00C65CC5">
      <w:pPr>
        <w:jc w:val="both"/>
      </w:pPr>
    </w:p>
    <w:p w:rsidR="00835968" w:rsidRPr="00511D5B" w:rsidRDefault="00835968" w:rsidP="00C65CC5">
      <w:pPr>
        <w:jc w:val="both"/>
        <w:rPr>
          <w:b/>
          <w:i/>
          <w:u w:val="single"/>
        </w:rPr>
      </w:pPr>
      <w:r w:rsidRPr="00511D5B">
        <w:rPr>
          <w:b/>
          <w:i/>
          <w:u w:val="single"/>
        </w:rPr>
        <w:sym w:font="Wingdings" w:char="F0E0"/>
      </w:r>
      <w:r w:rsidRPr="00511D5B">
        <w:rPr>
          <w:b/>
          <w:i/>
          <w:u w:val="single"/>
        </w:rPr>
        <w:t xml:space="preserve"> </w:t>
      </w:r>
      <w:proofErr w:type="gramStart"/>
      <w:r w:rsidRPr="00511D5B">
        <w:rPr>
          <w:b/>
          <w:i/>
          <w:u w:val="single"/>
        </w:rPr>
        <w:t>lien</w:t>
      </w:r>
      <w:proofErr w:type="gramEnd"/>
      <w:r w:rsidRPr="00511D5B">
        <w:rPr>
          <w:b/>
          <w:i/>
          <w:u w:val="single"/>
        </w:rPr>
        <w:t xml:space="preserve"> vers l’utilisation de la prospective pour la journée polynésienne</w:t>
      </w:r>
    </w:p>
    <w:p w:rsidR="00D9047B" w:rsidRDefault="00D9047B" w:rsidP="00DD3D68"/>
    <w:sectPr w:rsidR="00D9047B" w:rsidSect="006A6B13">
      <w:pgSz w:w="11900" w:h="16840"/>
      <w:pgMar w:top="717" w:right="1417" w:bottom="91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0B1B7D"/>
    <w:multiLevelType w:val="multilevel"/>
    <w:tmpl w:val="6DB8B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64E"/>
    <w:rsid w:val="00080903"/>
    <w:rsid w:val="000A3DB2"/>
    <w:rsid w:val="000D2B11"/>
    <w:rsid w:val="00163BF3"/>
    <w:rsid w:val="002B3A96"/>
    <w:rsid w:val="002C7CD3"/>
    <w:rsid w:val="002E67AD"/>
    <w:rsid w:val="003E5EB1"/>
    <w:rsid w:val="00426AE0"/>
    <w:rsid w:val="004B715B"/>
    <w:rsid w:val="004D2CE5"/>
    <w:rsid w:val="004F7EF9"/>
    <w:rsid w:val="00511D5B"/>
    <w:rsid w:val="005351AD"/>
    <w:rsid w:val="0057664E"/>
    <w:rsid w:val="005A3CFD"/>
    <w:rsid w:val="005C1B5A"/>
    <w:rsid w:val="005C79B9"/>
    <w:rsid w:val="00621C08"/>
    <w:rsid w:val="006402CA"/>
    <w:rsid w:val="00666D43"/>
    <w:rsid w:val="006A6B13"/>
    <w:rsid w:val="006D41EF"/>
    <w:rsid w:val="006E7895"/>
    <w:rsid w:val="007016F3"/>
    <w:rsid w:val="00725CC8"/>
    <w:rsid w:val="00787C42"/>
    <w:rsid w:val="00835968"/>
    <w:rsid w:val="00884270"/>
    <w:rsid w:val="008B4896"/>
    <w:rsid w:val="009F6EC6"/>
    <w:rsid w:val="00A270BC"/>
    <w:rsid w:val="00A55956"/>
    <w:rsid w:val="00A77B94"/>
    <w:rsid w:val="00AE1CFC"/>
    <w:rsid w:val="00B20FA3"/>
    <w:rsid w:val="00B34D1F"/>
    <w:rsid w:val="00BD2AD0"/>
    <w:rsid w:val="00C128C0"/>
    <w:rsid w:val="00C27343"/>
    <w:rsid w:val="00C3403E"/>
    <w:rsid w:val="00C65CC5"/>
    <w:rsid w:val="00C907BD"/>
    <w:rsid w:val="00CD7A0D"/>
    <w:rsid w:val="00CE12BD"/>
    <w:rsid w:val="00D34747"/>
    <w:rsid w:val="00D3529D"/>
    <w:rsid w:val="00D65D4D"/>
    <w:rsid w:val="00D8314E"/>
    <w:rsid w:val="00D9047B"/>
    <w:rsid w:val="00D96C75"/>
    <w:rsid w:val="00DD3D68"/>
    <w:rsid w:val="00DE3F78"/>
    <w:rsid w:val="00DF7E8B"/>
    <w:rsid w:val="00E7268A"/>
    <w:rsid w:val="00E80CE7"/>
    <w:rsid w:val="00EC116F"/>
    <w:rsid w:val="00EE5AD1"/>
    <w:rsid w:val="00F27CE9"/>
    <w:rsid w:val="00FB1F69"/>
    <w:rsid w:val="00FB47E2"/>
    <w:rsid w:val="00FC6757"/>
    <w:rsid w:val="00FE1C08"/>
    <w:rsid w:val="00FE77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49CAA"/>
  <w14:defaultImageDpi w14:val="32767"/>
  <w15:chartTrackingRefBased/>
  <w15:docId w15:val="{7FDF583B-865B-3447-ABEE-86CEF489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576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664E"/>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unhideWhenUsed/>
    <w:rsid w:val="00C3403E"/>
    <w:rPr>
      <w:color w:val="0563C1" w:themeColor="hyperlink"/>
      <w:u w:val="single"/>
    </w:rPr>
  </w:style>
  <w:style w:type="character" w:styleId="Mentionnonrsolue">
    <w:name w:val="Unresolved Mention"/>
    <w:basedOn w:val="Policepardfaut"/>
    <w:uiPriority w:val="99"/>
    <w:rsid w:val="00C340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396720">
      <w:bodyDiv w:val="1"/>
      <w:marLeft w:val="0"/>
      <w:marRight w:val="0"/>
      <w:marTop w:val="0"/>
      <w:marBottom w:val="0"/>
      <w:divBdr>
        <w:top w:val="none" w:sz="0" w:space="0" w:color="auto"/>
        <w:left w:val="none" w:sz="0" w:space="0" w:color="auto"/>
        <w:bottom w:val="none" w:sz="0" w:space="0" w:color="auto"/>
        <w:right w:val="none" w:sz="0" w:space="0" w:color="auto"/>
      </w:divBdr>
      <w:divsChild>
        <w:div w:id="1212033431">
          <w:marLeft w:val="0"/>
          <w:marRight w:val="0"/>
          <w:marTop w:val="0"/>
          <w:marBottom w:val="0"/>
          <w:divBdr>
            <w:top w:val="none" w:sz="0" w:space="0" w:color="auto"/>
            <w:left w:val="none" w:sz="0" w:space="0" w:color="auto"/>
            <w:bottom w:val="none" w:sz="0" w:space="0" w:color="auto"/>
            <w:right w:val="none" w:sz="0" w:space="0" w:color="auto"/>
          </w:divBdr>
          <w:divsChild>
            <w:div w:id="886139710">
              <w:marLeft w:val="0"/>
              <w:marRight w:val="0"/>
              <w:marTop w:val="0"/>
              <w:marBottom w:val="0"/>
              <w:divBdr>
                <w:top w:val="none" w:sz="0" w:space="0" w:color="auto"/>
                <w:left w:val="none" w:sz="0" w:space="0" w:color="auto"/>
                <w:bottom w:val="none" w:sz="0" w:space="0" w:color="auto"/>
                <w:right w:val="none" w:sz="0" w:space="0" w:color="auto"/>
              </w:divBdr>
              <w:divsChild>
                <w:div w:id="3678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23065">
      <w:bodyDiv w:val="1"/>
      <w:marLeft w:val="0"/>
      <w:marRight w:val="0"/>
      <w:marTop w:val="0"/>
      <w:marBottom w:val="0"/>
      <w:divBdr>
        <w:top w:val="none" w:sz="0" w:space="0" w:color="auto"/>
        <w:left w:val="none" w:sz="0" w:space="0" w:color="auto"/>
        <w:bottom w:val="none" w:sz="0" w:space="0" w:color="auto"/>
        <w:right w:val="none" w:sz="0" w:space="0" w:color="auto"/>
      </w:divBdr>
      <w:divsChild>
        <w:div w:id="1882159394">
          <w:marLeft w:val="0"/>
          <w:marRight w:val="0"/>
          <w:marTop w:val="0"/>
          <w:marBottom w:val="0"/>
          <w:divBdr>
            <w:top w:val="none" w:sz="0" w:space="0" w:color="auto"/>
            <w:left w:val="none" w:sz="0" w:space="0" w:color="auto"/>
            <w:bottom w:val="none" w:sz="0" w:space="0" w:color="auto"/>
            <w:right w:val="none" w:sz="0" w:space="0" w:color="auto"/>
          </w:divBdr>
        </w:div>
      </w:divsChild>
    </w:div>
    <w:div w:id="1588995172">
      <w:bodyDiv w:val="1"/>
      <w:marLeft w:val="0"/>
      <w:marRight w:val="0"/>
      <w:marTop w:val="0"/>
      <w:marBottom w:val="0"/>
      <w:divBdr>
        <w:top w:val="none" w:sz="0" w:space="0" w:color="auto"/>
        <w:left w:val="none" w:sz="0" w:space="0" w:color="auto"/>
        <w:bottom w:val="none" w:sz="0" w:space="0" w:color="auto"/>
        <w:right w:val="none" w:sz="0" w:space="0" w:color="auto"/>
      </w:divBdr>
      <w:divsChild>
        <w:div w:id="124199230">
          <w:marLeft w:val="0"/>
          <w:marRight w:val="0"/>
          <w:marTop w:val="0"/>
          <w:marBottom w:val="0"/>
          <w:divBdr>
            <w:top w:val="none" w:sz="0" w:space="0" w:color="auto"/>
            <w:left w:val="none" w:sz="0" w:space="0" w:color="auto"/>
            <w:bottom w:val="none" w:sz="0" w:space="0" w:color="auto"/>
            <w:right w:val="none" w:sz="0" w:space="0" w:color="auto"/>
          </w:divBdr>
          <w:divsChild>
            <w:div w:id="1375884117">
              <w:marLeft w:val="0"/>
              <w:marRight w:val="0"/>
              <w:marTop w:val="0"/>
              <w:marBottom w:val="0"/>
              <w:divBdr>
                <w:top w:val="none" w:sz="0" w:space="0" w:color="auto"/>
                <w:left w:val="none" w:sz="0" w:space="0" w:color="auto"/>
                <w:bottom w:val="none" w:sz="0" w:space="0" w:color="auto"/>
                <w:right w:val="none" w:sz="0" w:space="0" w:color="auto"/>
              </w:divBdr>
              <w:divsChild>
                <w:div w:id="15342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8</Pages>
  <Words>2081</Words>
  <Characters>11450</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ariitea bernadino</dc:creator>
  <cp:keywords/>
  <dc:description/>
  <cp:lastModifiedBy>ariitea bernadino</cp:lastModifiedBy>
  <cp:revision>6</cp:revision>
  <dcterms:created xsi:type="dcterms:W3CDTF">2020-04-29T21:57:00Z</dcterms:created>
  <dcterms:modified xsi:type="dcterms:W3CDTF">2020-05-06T03:41:00Z</dcterms:modified>
</cp:coreProperties>
</file>